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6C24" w14:textId="723B906B" w:rsidR="00590AEA" w:rsidRDefault="00EF270B" w:rsidP="00590AE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Metrology/Calibration/CMMS/Facilities Leader</w:t>
      </w:r>
    </w:p>
    <w:p w14:paraId="6D2963B6" w14:textId="7E5B6083" w:rsidR="00533338" w:rsidRDefault="00534E2A">
      <w:pPr>
        <w:rPr>
          <w:rFonts w:ascii="Cambria" w:hAnsi="Cambria"/>
        </w:rPr>
      </w:pPr>
      <w:r w:rsidRPr="002B6DF4">
        <w:rPr>
          <w:rFonts w:ascii="Cambria" w:hAnsi="Cambria"/>
        </w:rPr>
        <w:t>Results</w:t>
      </w:r>
      <w:r w:rsidR="00DD5507" w:rsidRPr="00DD5507">
        <w:rPr>
          <w:rFonts w:ascii="Cambria" w:hAnsi="Cambria"/>
        </w:rPr>
        <w:t xml:space="preserve">-driven professional with 14 years of experience in FDA and EMA-regulated GMP manufacturing industries, specializing in facilities management, equipment maintenance, and cross-functional collaboration. Expertise in troubleshooting equipment, managing preventive maintenance programs, and optimizing operational performance in compliance with cGMP standards. </w:t>
      </w:r>
      <w:proofErr w:type="gramStart"/>
      <w:r w:rsidR="00DD5507" w:rsidRPr="00DD5507">
        <w:rPr>
          <w:rFonts w:ascii="Cambria" w:hAnsi="Cambria"/>
        </w:rPr>
        <w:t>Known</w:t>
      </w:r>
      <w:proofErr w:type="gramEnd"/>
      <w:r w:rsidR="00DD5507" w:rsidRPr="00DD5507">
        <w:rPr>
          <w:rFonts w:ascii="Cambria" w:hAnsi="Cambria"/>
        </w:rPr>
        <w:t xml:space="preserve"> for driving process improvements and fostering teamwork to achieve organizational goals.</w:t>
      </w:r>
    </w:p>
    <w:tbl>
      <w:tblPr>
        <w:tblpPr w:leftFromText="180" w:rightFromText="180" w:vertAnchor="text" w:horzAnchor="margin" w:tblpY="59"/>
        <w:tblW w:w="117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5"/>
        <w:gridCol w:w="88"/>
        <w:gridCol w:w="3145"/>
        <w:gridCol w:w="864"/>
        <w:gridCol w:w="3630"/>
        <w:gridCol w:w="92"/>
      </w:tblGrid>
      <w:tr w:rsidR="00E42955" w:rsidRPr="00BD5246" w14:paraId="57001FC2" w14:textId="77777777" w:rsidTr="00E42955">
        <w:trPr>
          <w:gridAfter w:val="1"/>
          <w:wAfter w:w="92" w:type="dxa"/>
          <w:trHeight w:val="354"/>
        </w:trPr>
        <w:tc>
          <w:tcPr>
            <w:tcW w:w="3915" w:type="dxa"/>
          </w:tcPr>
          <w:p w14:paraId="5D420335" w14:textId="77777777" w:rsidR="00E42955" w:rsidRPr="00431546" w:rsidRDefault="00E42955" w:rsidP="00E4295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 w:right="159" w:hanging="270"/>
              <w:rPr>
                <w:rFonts w:ascii="Cambria" w:eastAsia="Cambria" w:hAnsi="Cambria" w:cs="Cambria"/>
                <w:kern w:val="0"/>
                <w14:ligatures w14:val="none"/>
              </w:rPr>
            </w:pPr>
            <w:bookmarkStart w:id="0" w:name="_Hlk162526114"/>
            <w:r w:rsidRPr="00431546">
              <w:rPr>
                <w:rFonts w:ascii="Cambria" w:eastAsia="Cambria" w:hAnsi="Cambria" w:cs="Cambria"/>
                <w:spacing w:val="-2"/>
                <w:kern w:val="0"/>
                <w14:ligatures w14:val="none"/>
              </w:rPr>
              <w:t>Team</w:t>
            </w:r>
            <w:r w:rsidRPr="00431546">
              <w:rPr>
                <w:rFonts w:ascii="Cambria" w:eastAsia="Cambria" w:hAnsi="Cambria" w:cs="Cambria"/>
                <w:spacing w:val="-8"/>
                <w:kern w:val="0"/>
                <w14:ligatures w14:val="none"/>
              </w:rPr>
              <w:t xml:space="preserve"> </w:t>
            </w:r>
            <w:r w:rsidRPr="00431546">
              <w:rPr>
                <w:rFonts w:ascii="Cambria" w:eastAsia="Cambria" w:hAnsi="Cambria" w:cs="Cambria"/>
                <w:spacing w:val="-2"/>
                <w:kern w:val="0"/>
                <w14:ligatures w14:val="none"/>
              </w:rPr>
              <w:t>Leadership</w:t>
            </w:r>
            <w:r w:rsidRPr="00431546">
              <w:rPr>
                <w:rFonts w:ascii="Cambria" w:eastAsia="Cambria" w:hAnsi="Cambria" w:cs="Cambria"/>
                <w:spacing w:val="-9"/>
                <w:kern w:val="0"/>
                <w14:ligatures w14:val="none"/>
              </w:rPr>
              <w:t xml:space="preserve"> </w:t>
            </w:r>
            <w:r w:rsidRPr="00431546">
              <w:rPr>
                <w:rFonts w:ascii="Cambria" w:eastAsia="Cambria" w:hAnsi="Cambria" w:cs="Cambria"/>
                <w:spacing w:val="-2"/>
                <w:kern w:val="0"/>
                <w14:ligatures w14:val="none"/>
              </w:rPr>
              <w:t>and</w:t>
            </w:r>
            <w:r>
              <w:rPr>
                <w:rFonts w:ascii="Cambria" w:eastAsia="Cambria" w:hAnsi="Cambria" w:cs="Cambria"/>
                <w:spacing w:val="-2"/>
                <w:kern w:val="0"/>
                <w14:ligatures w14:val="none"/>
              </w:rPr>
              <w:t xml:space="preserve"> </w:t>
            </w:r>
            <w:r>
              <w:rPr>
                <w:rFonts w:ascii="Cambria" w:eastAsia="Cambria" w:hAnsi="Cambria" w:cs="Cambria"/>
                <w:spacing w:val="-8"/>
                <w:kern w:val="0"/>
                <w14:ligatures w14:val="none"/>
              </w:rPr>
              <w:t>D</w:t>
            </w:r>
            <w:r w:rsidRPr="00431546">
              <w:rPr>
                <w:rFonts w:ascii="Cambria" w:eastAsia="Cambria" w:hAnsi="Cambria" w:cs="Cambria"/>
                <w:spacing w:val="-2"/>
                <w:kern w:val="0"/>
                <w14:ligatures w14:val="none"/>
              </w:rPr>
              <w:t>evelopment</w:t>
            </w:r>
          </w:p>
        </w:tc>
        <w:tc>
          <w:tcPr>
            <w:tcW w:w="4097" w:type="dxa"/>
            <w:gridSpan w:val="3"/>
          </w:tcPr>
          <w:p w14:paraId="4881F6A0" w14:textId="5478392F" w:rsidR="00E42955" w:rsidRPr="00420D0C" w:rsidRDefault="00E42955" w:rsidP="00E4295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35" w:right="9" w:hanging="270"/>
              <w:rPr>
                <w:rFonts w:ascii="Cambria" w:eastAsia="Cambria" w:hAnsi="Cambria" w:cs="Cambria"/>
                <w:kern w:val="0"/>
                <w14:ligatures w14:val="none"/>
              </w:rPr>
            </w:pPr>
            <w:r w:rsidRPr="006A4767">
              <w:rPr>
                <w:rFonts w:ascii="Cambria" w:eastAsia="Cambria" w:hAnsi="Cambria" w:cs="Cambria"/>
                <w:spacing w:val="-2"/>
                <w:kern w:val="0"/>
                <w14:ligatures w14:val="none"/>
              </w:rPr>
              <w:t>Budget</w:t>
            </w:r>
            <w:r w:rsidRPr="006A4767">
              <w:rPr>
                <w:rFonts w:ascii="Cambria" w:eastAsia="Cambria" w:hAnsi="Cambria" w:cs="Cambria"/>
                <w:spacing w:val="-10"/>
                <w:kern w:val="0"/>
                <w14:ligatures w14:val="none"/>
              </w:rPr>
              <w:t xml:space="preserve"> </w:t>
            </w:r>
            <w:r w:rsidRPr="006A4767">
              <w:rPr>
                <w:rFonts w:ascii="Cambria" w:eastAsia="Cambria" w:hAnsi="Cambria" w:cs="Cambria"/>
                <w:spacing w:val="-2"/>
                <w:kern w:val="0"/>
                <w14:ligatures w14:val="none"/>
              </w:rPr>
              <w:t>Planning</w:t>
            </w:r>
            <w:r w:rsidRPr="006A4767">
              <w:rPr>
                <w:rFonts w:ascii="Cambria" w:eastAsia="Cambria" w:hAnsi="Cambria" w:cs="Cambria"/>
                <w:spacing w:val="-8"/>
                <w:kern w:val="0"/>
                <w14:ligatures w14:val="none"/>
              </w:rPr>
              <w:t xml:space="preserve"> </w:t>
            </w:r>
            <w:r w:rsidRPr="006A4767">
              <w:rPr>
                <w:rFonts w:ascii="Cambria" w:eastAsia="Cambria" w:hAnsi="Cambria" w:cs="Cambria"/>
                <w:spacing w:val="-2"/>
                <w:kern w:val="0"/>
                <w14:ligatures w14:val="none"/>
              </w:rPr>
              <w:t>and</w:t>
            </w:r>
            <w:r w:rsidRPr="006A4767">
              <w:rPr>
                <w:rFonts w:ascii="Cambria" w:eastAsia="Cambria" w:hAnsi="Cambria" w:cs="Cambria"/>
                <w:spacing w:val="-9"/>
                <w:kern w:val="0"/>
                <w14:ligatures w14:val="none"/>
              </w:rPr>
              <w:t xml:space="preserve"> </w:t>
            </w:r>
            <w:r w:rsidR="007F2EF6">
              <w:rPr>
                <w:rFonts w:ascii="Cambria" w:eastAsia="Cambria" w:hAnsi="Cambria" w:cs="Cambria"/>
                <w:spacing w:val="-9"/>
                <w:kern w:val="0"/>
                <w14:ligatures w14:val="none"/>
              </w:rPr>
              <w:t>Vendor Management</w:t>
            </w:r>
          </w:p>
        </w:tc>
        <w:tc>
          <w:tcPr>
            <w:tcW w:w="3630" w:type="dxa"/>
          </w:tcPr>
          <w:p w14:paraId="3CDF20F5" w14:textId="4F1A283D" w:rsidR="00E42955" w:rsidRPr="007F6C82" w:rsidRDefault="00C4081D" w:rsidP="00E4295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534"/>
              <w:rPr>
                <w:rFonts w:ascii="Cambria" w:eastAsia="Cambria" w:hAnsi="Cambria" w:cs="Cambria"/>
                <w:kern w:val="0"/>
                <w14:ligatures w14:val="none"/>
              </w:rPr>
            </w:pPr>
            <w:r>
              <w:rPr>
                <w:rFonts w:ascii="Cambria" w:eastAsia="Cambria" w:hAnsi="Cambria" w:cs="Cambria"/>
                <w:kern w:val="0"/>
                <w14:ligatures w14:val="none"/>
              </w:rPr>
              <w:t>Data Analysis and Reporting</w:t>
            </w:r>
          </w:p>
        </w:tc>
      </w:tr>
      <w:tr w:rsidR="00E42955" w:rsidRPr="00BD5246" w14:paraId="1AE346EA" w14:textId="77777777" w:rsidTr="00E42955">
        <w:trPr>
          <w:gridAfter w:val="1"/>
          <w:wAfter w:w="92" w:type="dxa"/>
          <w:trHeight w:val="166"/>
        </w:trPr>
        <w:tc>
          <w:tcPr>
            <w:tcW w:w="3915" w:type="dxa"/>
          </w:tcPr>
          <w:p w14:paraId="3ACF3DA1" w14:textId="77777777" w:rsidR="00E42955" w:rsidRPr="00431546" w:rsidRDefault="00E42955" w:rsidP="00E4295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" w:after="0" w:line="240" w:lineRule="auto"/>
              <w:ind w:left="360" w:right="159" w:hanging="270"/>
              <w:rPr>
                <w:rFonts w:ascii="Cambria" w:eastAsia="Cambria" w:hAnsi="Cambria" w:cs="Cambria"/>
                <w:kern w:val="0"/>
                <w14:ligatures w14:val="none"/>
              </w:rPr>
            </w:pPr>
            <w:r w:rsidRPr="00431546">
              <w:rPr>
                <w:rFonts w:ascii="Cambria" w:eastAsia="Cambria" w:hAnsi="Cambria" w:cs="Cambria"/>
                <w:spacing w:val="-2"/>
                <w:kern w:val="0"/>
                <w14:ligatures w14:val="none"/>
              </w:rPr>
              <w:t>Practical Process Improvement</w:t>
            </w:r>
          </w:p>
        </w:tc>
        <w:tc>
          <w:tcPr>
            <w:tcW w:w="4097" w:type="dxa"/>
            <w:gridSpan w:val="3"/>
          </w:tcPr>
          <w:p w14:paraId="3B7C0F66" w14:textId="028F0CC4" w:rsidR="00E42955" w:rsidRPr="00431546" w:rsidRDefault="007F2EF6" w:rsidP="00E4295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" w:after="0" w:line="240" w:lineRule="auto"/>
              <w:ind w:left="271" w:hanging="271"/>
              <w:rPr>
                <w:rFonts w:ascii="Cambria" w:eastAsia="Cambria" w:hAnsi="Cambria" w:cs="Cambria"/>
                <w:kern w:val="0"/>
                <w14:ligatures w14:val="none"/>
              </w:rPr>
            </w:pPr>
            <w:r>
              <w:rPr>
                <w:rFonts w:ascii="Cambria" w:eastAsia="Cambria" w:hAnsi="Cambria" w:cs="Cambria"/>
                <w:spacing w:val="-2"/>
                <w:kern w:val="0"/>
                <w14:ligatures w14:val="none"/>
              </w:rPr>
              <w:t>cGMP Compliance and Documentation</w:t>
            </w:r>
          </w:p>
        </w:tc>
        <w:tc>
          <w:tcPr>
            <w:tcW w:w="3630" w:type="dxa"/>
          </w:tcPr>
          <w:p w14:paraId="21678197" w14:textId="0F79380C" w:rsidR="00E42955" w:rsidRPr="007F6C82" w:rsidRDefault="00E42955" w:rsidP="00E4295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" w:after="0" w:line="240" w:lineRule="auto"/>
              <w:ind w:left="534" w:right="2"/>
              <w:rPr>
                <w:rFonts w:ascii="Cambria" w:eastAsia="Cambria" w:hAnsi="Cambria" w:cs="Cambria"/>
                <w:kern w:val="0"/>
                <w14:ligatures w14:val="none"/>
              </w:rPr>
            </w:pPr>
            <w:r w:rsidRPr="007F6C82">
              <w:rPr>
                <w:rFonts w:ascii="Cambria" w:eastAsia="Cambria" w:hAnsi="Cambria" w:cs="Cambria"/>
                <w:spacing w:val="-4"/>
                <w:kern w:val="0"/>
                <w14:ligatures w14:val="none"/>
              </w:rPr>
              <w:t>Cross-Functional</w:t>
            </w:r>
            <w:r w:rsidRPr="007F6C82">
              <w:rPr>
                <w:rFonts w:ascii="Cambria" w:eastAsia="Cambria" w:hAnsi="Cambria" w:cs="Cambria"/>
                <w:spacing w:val="15"/>
                <w:kern w:val="0"/>
                <w14:ligatures w14:val="none"/>
              </w:rPr>
              <w:t xml:space="preserve"> </w:t>
            </w:r>
            <w:r w:rsidRPr="007F6C82">
              <w:rPr>
                <w:rFonts w:ascii="Cambria" w:eastAsia="Cambria" w:hAnsi="Cambria" w:cs="Cambria"/>
                <w:spacing w:val="-4"/>
                <w:kern w:val="0"/>
                <w14:ligatures w14:val="none"/>
              </w:rPr>
              <w:t>Collaboration</w:t>
            </w:r>
          </w:p>
        </w:tc>
      </w:tr>
      <w:tr w:rsidR="00E42955" w:rsidRPr="0074066E" w14:paraId="3EBB125D" w14:textId="77777777" w:rsidTr="00E4295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49"/>
        </w:trPr>
        <w:tc>
          <w:tcPr>
            <w:tcW w:w="4003" w:type="dxa"/>
            <w:gridSpan w:val="2"/>
            <w:tcBorders>
              <w:bottom w:val="single" w:sz="12" w:space="0" w:color="5B9BD5" w:themeColor="accent5"/>
            </w:tcBorders>
          </w:tcPr>
          <w:p w14:paraId="1C24364F" w14:textId="77777777" w:rsidR="00E42955" w:rsidRPr="003D0F3E" w:rsidRDefault="00E42955" w:rsidP="00E42955">
            <w:pPr>
              <w:spacing w:line="240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  <w:tc>
          <w:tcPr>
            <w:tcW w:w="3145" w:type="dxa"/>
            <w:vMerge w:val="restart"/>
          </w:tcPr>
          <w:p w14:paraId="34442A20" w14:textId="77777777" w:rsidR="00E42955" w:rsidRPr="00A913E6" w:rsidRDefault="00E42955" w:rsidP="00E42955">
            <w:pPr>
              <w:spacing w:before="360" w:after="240" w:line="240" w:lineRule="auto"/>
              <w:jc w:val="center"/>
              <w:rPr>
                <w:rFonts w:ascii="Corbel" w:eastAsia="Corbel" w:hAnsi="Corbel" w:cs="Corbel"/>
                <w:b/>
                <w:sz w:val="26"/>
                <w:szCs w:val="26"/>
              </w:rPr>
            </w:pPr>
            <w:r w:rsidRPr="00A913E6">
              <w:rPr>
                <w:rFonts w:ascii="Corbel" w:eastAsia="Corbel" w:hAnsi="Corbel" w:cs="Corbel"/>
                <w:b/>
                <w:sz w:val="26"/>
                <w:szCs w:val="26"/>
              </w:rPr>
              <w:t>Career Experience</w:t>
            </w:r>
          </w:p>
        </w:tc>
        <w:tc>
          <w:tcPr>
            <w:tcW w:w="4586" w:type="dxa"/>
            <w:gridSpan w:val="3"/>
            <w:tcBorders>
              <w:bottom w:val="single" w:sz="12" w:space="0" w:color="5B9BD5" w:themeColor="accent5"/>
            </w:tcBorders>
          </w:tcPr>
          <w:p w14:paraId="3610D4A8" w14:textId="77777777" w:rsidR="00E42955" w:rsidRPr="003D0F3E" w:rsidRDefault="00E42955" w:rsidP="00E42955">
            <w:pPr>
              <w:spacing w:line="240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</w:tr>
      <w:tr w:rsidR="00E42955" w:rsidRPr="0074066E" w14:paraId="629C08A7" w14:textId="77777777" w:rsidTr="00E4295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90"/>
        </w:trPr>
        <w:tc>
          <w:tcPr>
            <w:tcW w:w="4003" w:type="dxa"/>
            <w:gridSpan w:val="2"/>
            <w:tcBorders>
              <w:top w:val="single" w:sz="12" w:space="0" w:color="5B9BD5" w:themeColor="accent5"/>
            </w:tcBorders>
          </w:tcPr>
          <w:p w14:paraId="29BC51C1" w14:textId="77777777" w:rsidR="00E42955" w:rsidRPr="003D0F3E" w:rsidRDefault="00E42955" w:rsidP="00E42955">
            <w:pPr>
              <w:spacing w:line="240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38991608" w14:textId="77777777" w:rsidR="00E42955" w:rsidRPr="003D0F3E" w:rsidRDefault="00E42955" w:rsidP="00E4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  <w:tc>
          <w:tcPr>
            <w:tcW w:w="4586" w:type="dxa"/>
            <w:gridSpan w:val="3"/>
            <w:tcBorders>
              <w:top w:val="single" w:sz="12" w:space="0" w:color="5B9BD5" w:themeColor="accent5"/>
            </w:tcBorders>
          </w:tcPr>
          <w:p w14:paraId="63EEFE3B" w14:textId="77777777" w:rsidR="00E42955" w:rsidRPr="003D0F3E" w:rsidRDefault="00E42955" w:rsidP="00E42955">
            <w:pPr>
              <w:spacing w:line="240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</w:tr>
    </w:tbl>
    <w:p w14:paraId="785425F2" w14:textId="3AC18FC7" w:rsidR="0046152F" w:rsidRDefault="00A25DAF" w:rsidP="00E42955">
      <w:pPr>
        <w:jc w:val="center"/>
        <w:rPr>
          <w:rFonts w:ascii="Cambria" w:hAnsi="Cambria"/>
          <w:b/>
        </w:rPr>
      </w:pPr>
      <w:bookmarkStart w:id="1" w:name="_Hlk162523670"/>
      <w:bookmarkStart w:id="2" w:name="_Hlk182562924"/>
      <w:bookmarkEnd w:id="0"/>
      <w:r>
        <w:rPr>
          <w:rFonts w:ascii="Cambria" w:hAnsi="Cambria"/>
          <w:b/>
        </w:rPr>
        <w:t xml:space="preserve">CMMS Asset Management </w:t>
      </w:r>
      <w:proofErr w:type="gramStart"/>
      <w:r>
        <w:rPr>
          <w:rFonts w:ascii="Cambria" w:hAnsi="Cambria"/>
          <w:b/>
        </w:rPr>
        <w:t>Consultant</w:t>
      </w:r>
      <w:r w:rsidR="00533338">
        <w:rPr>
          <w:rFonts w:ascii="Cambria" w:hAnsi="Cambria"/>
          <w:b/>
        </w:rPr>
        <w:t xml:space="preserve"> </w:t>
      </w:r>
      <w:r w:rsidR="00766C7E">
        <w:rPr>
          <w:rFonts w:ascii="Cambria" w:hAnsi="Cambria"/>
          <w:b/>
        </w:rPr>
        <w:t xml:space="preserve"> </w:t>
      </w:r>
      <w:r w:rsidR="00533338">
        <w:rPr>
          <w:rFonts w:ascii="Cambria" w:hAnsi="Cambria"/>
          <w:b/>
        </w:rPr>
        <w:t>∙</w:t>
      </w:r>
      <w:proofErr w:type="gramEnd"/>
      <w:r w:rsidR="00766C7E">
        <w:rPr>
          <w:rFonts w:ascii="Cambria" w:hAnsi="Cambria"/>
          <w:b/>
        </w:rPr>
        <w:t xml:space="preserve"> </w:t>
      </w:r>
      <w:r w:rsidR="00533338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Independent </w:t>
      </w:r>
      <w:bookmarkStart w:id="3" w:name="_Hlk182563319"/>
      <w:r w:rsidR="00F368BF">
        <w:rPr>
          <w:rFonts w:ascii="Cambria" w:hAnsi="Cambria"/>
          <w:b/>
        </w:rPr>
        <w:t>Contractor ∙</w:t>
      </w:r>
      <w:r w:rsidR="00766C7E">
        <w:rPr>
          <w:rFonts w:ascii="Cambria" w:hAnsi="Cambria"/>
          <w:b/>
        </w:rPr>
        <w:t xml:space="preserve"> </w:t>
      </w:r>
      <w:r w:rsidR="00533338">
        <w:rPr>
          <w:rFonts w:ascii="Cambria" w:hAnsi="Cambria"/>
          <w:b/>
        </w:rPr>
        <w:t xml:space="preserve"> </w:t>
      </w:r>
      <w:bookmarkEnd w:id="3"/>
      <w:r>
        <w:rPr>
          <w:rFonts w:ascii="Cambria" w:hAnsi="Cambria"/>
          <w:b/>
        </w:rPr>
        <w:t>July</w:t>
      </w:r>
      <w:r w:rsidR="0046152F" w:rsidRPr="0046152F">
        <w:rPr>
          <w:rFonts w:ascii="Cambria" w:hAnsi="Cambria"/>
          <w:b/>
        </w:rPr>
        <w:t xml:space="preserve"> 202</w:t>
      </w:r>
      <w:r>
        <w:rPr>
          <w:rFonts w:ascii="Cambria" w:hAnsi="Cambria"/>
          <w:b/>
        </w:rPr>
        <w:t>4</w:t>
      </w:r>
      <w:r w:rsidR="0046152F" w:rsidRPr="0046152F">
        <w:rPr>
          <w:rFonts w:ascii="Cambria" w:hAnsi="Cambria"/>
          <w:b/>
        </w:rPr>
        <w:t xml:space="preserve"> – </w:t>
      </w:r>
      <w:r>
        <w:rPr>
          <w:rFonts w:ascii="Cambria" w:hAnsi="Cambria"/>
          <w:b/>
        </w:rPr>
        <w:t>Present</w:t>
      </w:r>
    </w:p>
    <w:p w14:paraId="3B83CD3A" w14:textId="5BFDF033" w:rsidR="00590AEA" w:rsidRPr="00590AEA" w:rsidRDefault="00590AEA" w:rsidP="00590AEA">
      <w:pPr>
        <w:spacing w:after="0"/>
        <w:rPr>
          <w:rFonts w:ascii="Cambria" w:hAnsi="Cambria"/>
          <w:bCs/>
        </w:rPr>
      </w:pPr>
      <w:bookmarkStart w:id="4" w:name="_Hlk162525049"/>
      <w:bookmarkEnd w:id="1"/>
      <w:r w:rsidRPr="00590AEA">
        <w:rPr>
          <w:rFonts w:ascii="Cambria" w:hAnsi="Cambria"/>
          <w:bCs/>
        </w:rPr>
        <w:t>Provided specialized consulting services to enhance CMMS functionality and ensure regulatory compliance, with a focus on tool crib management, quality assurance, and workflow optimization for clients like Qualer and GL Technologies.</w:t>
      </w:r>
    </w:p>
    <w:p w14:paraId="58B7CB80" w14:textId="77777777" w:rsidR="00590AEA" w:rsidRDefault="00590AEA" w:rsidP="00590AEA">
      <w:pPr>
        <w:spacing w:after="0"/>
        <w:ind w:left="270" w:hanging="270"/>
        <w:rPr>
          <w:rFonts w:ascii="Cambria" w:hAnsi="Cambria"/>
          <w:b/>
          <w:bCs/>
        </w:rPr>
      </w:pPr>
    </w:p>
    <w:p w14:paraId="150B428A" w14:textId="77800472" w:rsidR="001D5142" w:rsidRDefault="00590AEA" w:rsidP="001D5142">
      <w:pPr>
        <w:spacing w:after="0"/>
        <w:ind w:left="180" w:hanging="270"/>
        <w:rPr>
          <w:rFonts w:ascii="Cambria" w:hAnsi="Cambria"/>
          <w:b/>
          <w:bCs/>
        </w:rPr>
      </w:pPr>
      <w:r w:rsidRPr="00590AEA">
        <w:rPr>
          <w:rFonts w:ascii="Cambria" w:hAnsi="Cambria"/>
          <w:b/>
          <w:bCs/>
        </w:rPr>
        <w:t>Key Accomplishments</w:t>
      </w:r>
    </w:p>
    <w:p w14:paraId="5C9D29CD" w14:textId="77777777" w:rsidR="001D5142" w:rsidRDefault="00590AEA" w:rsidP="001D5142">
      <w:pPr>
        <w:pStyle w:val="ListParagraph"/>
        <w:numPr>
          <w:ilvl w:val="0"/>
          <w:numId w:val="13"/>
        </w:numPr>
        <w:spacing w:after="0"/>
        <w:ind w:left="360" w:hanging="180"/>
        <w:rPr>
          <w:rFonts w:ascii="Cambria" w:hAnsi="Cambria"/>
          <w:bCs/>
        </w:rPr>
      </w:pPr>
      <w:r w:rsidRPr="001D5142">
        <w:rPr>
          <w:rFonts w:ascii="Cambria" w:hAnsi="Cambria"/>
          <w:bCs/>
        </w:rPr>
        <w:t>Partnered with organizations like Qualer to develop and enhance CMMS tool crib functionalities, focusing on compliance, technician workflows, and audit readiness.</w:t>
      </w:r>
    </w:p>
    <w:p w14:paraId="4643CC13" w14:textId="77777777" w:rsidR="001D5142" w:rsidRDefault="00590AEA" w:rsidP="001D5142">
      <w:pPr>
        <w:pStyle w:val="ListParagraph"/>
        <w:numPr>
          <w:ilvl w:val="0"/>
          <w:numId w:val="13"/>
        </w:numPr>
        <w:spacing w:after="0"/>
        <w:ind w:left="360" w:hanging="180"/>
        <w:rPr>
          <w:rFonts w:ascii="Cambria" w:hAnsi="Cambria"/>
          <w:bCs/>
        </w:rPr>
      </w:pPr>
      <w:r w:rsidRPr="001D5142">
        <w:rPr>
          <w:rFonts w:ascii="Cambria" w:hAnsi="Cambria"/>
          <w:bCs/>
        </w:rPr>
        <w:t>Proposed system enhancements, including tailored categorization for diverse tool types and quick-verification tools for regulatory audits.</w:t>
      </w:r>
    </w:p>
    <w:p w14:paraId="16A399C6" w14:textId="77777777" w:rsidR="001D5142" w:rsidRDefault="00590AEA" w:rsidP="001D5142">
      <w:pPr>
        <w:pStyle w:val="ListParagraph"/>
        <w:numPr>
          <w:ilvl w:val="0"/>
          <w:numId w:val="13"/>
        </w:numPr>
        <w:spacing w:after="0"/>
        <w:ind w:left="360" w:hanging="180"/>
        <w:rPr>
          <w:rFonts w:ascii="Cambria" w:hAnsi="Cambria"/>
          <w:bCs/>
        </w:rPr>
      </w:pPr>
      <w:r w:rsidRPr="001D5142">
        <w:rPr>
          <w:rFonts w:ascii="Cambria" w:hAnsi="Cambria"/>
          <w:bCs/>
        </w:rPr>
        <w:t>Delivered CMMS Admin and Quality Assurance (QA) consulting services for GL Technologies, optimizing system configurations and ensuring alignment with regulatory standards.</w:t>
      </w:r>
    </w:p>
    <w:p w14:paraId="5618938A" w14:textId="0D5D55E8" w:rsidR="008E2C67" w:rsidRDefault="002A539F" w:rsidP="001D5142">
      <w:pPr>
        <w:pStyle w:val="ListParagraph"/>
        <w:numPr>
          <w:ilvl w:val="0"/>
          <w:numId w:val="13"/>
        </w:numPr>
        <w:spacing w:after="0"/>
        <w:ind w:left="360" w:hanging="180"/>
        <w:rPr>
          <w:rFonts w:ascii="Cambria" w:hAnsi="Cambria"/>
          <w:bCs/>
        </w:rPr>
      </w:pPr>
      <w:r w:rsidRPr="002A539F">
        <w:rPr>
          <w:rFonts w:ascii="Cambria" w:hAnsi="Cambria"/>
          <w:bCs/>
        </w:rPr>
        <w:t>Provided cross-functional support for audit readiness, streamlining processes to enhance efficiency and compliance outcomes.</w:t>
      </w:r>
    </w:p>
    <w:p w14:paraId="7BA68D0F" w14:textId="77777777" w:rsidR="001D5142" w:rsidRPr="001D5142" w:rsidRDefault="001D5142" w:rsidP="001D5142">
      <w:pPr>
        <w:pStyle w:val="ListParagraph"/>
        <w:spacing w:after="0"/>
        <w:ind w:left="360"/>
        <w:rPr>
          <w:rFonts w:ascii="Cambria" w:hAnsi="Cambria"/>
          <w:bCs/>
        </w:rPr>
      </w:pPr>
    </w:p>
    <w:bookmarkEnd w:id="2"/>
    <w:p w14:paraId="33966556" w14:textId="77777777" w:rsidR="00AD09E8" w:rsidRDefault="00AD09E8" w:rsidP="00CD3209">
      <w:pPr>
        <w:spacing w:after="0"/>
        <w:ind w:left="364"/>
        <w:rPr>
          <w:rFonts w:ascii="Cambria" w:hAnsi="Cambria"/>
          <w:b/>
          <w:bCs/>
        </w:rPr>
      </w:pPr>
    </w:p>
    <w:p w14:paraId="713E4D41" w14:textId="77777777" w:rsidR="00A25DAF" w:rsidRDefault="00A25DAF" w:rsidP="00A25DAF">
      <w:pPr>
        <w:jc w:val="center"/>
        <w:rPr>
          <w:rFonts w:ascii="Cambria" w:hAnsi="Cambria"/>
          <w:b/>
        </w:rPr>
      </w:pPr>
      <w:bookmarkStart w:id="5" w:name="_Hlk162525710"/>
      <w:bookmarkEnd w:id="4"/>
      <w:r>
        <w:rPr>
          <w:rFonts w:ascii="Cambria" w:hAnsi="Cambria"/>
          <w:b/>
        </w:rPr>
        <w:t xml:space="preserve">Metrology </w:t>
      </w:r>
      <w:proofErr w:type="gramStart"/>
      <w:r>
        <w:rPr>
          <w:rFonts w:ascii="Cambria" w:hAnsi="Cambria"/>
          <w:b/>
        </w:rPr>
        <w:t>Supervisor  ∙</w:t>
      </w:r>
      <w:proofErr w:type="gramEnd"/>
      <w:r>
        <w:rPr>
          <w:rFonts w:ascii="Cambria" w:hAnsi="Cambria"/>
          <w:b/>
        </w:rPr>
        <w:t xml:space="preserve">  </w:t>
      </w:r>
      <w:r w:rsidRPr="0046152F">
        <w:rPr>
          <w:rFonts w:ascii="Cambria" w:hAnsi="Cambria"/>
          <w:b/>
        </w:rPr>
        <w:t>Thermo Fisher Scientific, Carlsbad, CA</w:t>
      </w:r>
      <w:r>
        <w:rPr>
          <w:rFonts w:ascii="Cambria" w:hAnsi="Cambria"/>
          <w:b/>
        </w:rPr>
        <w:t xml:space="preserve">  ∙  March</w:t>
      </w:r>
      <w:r w:rsidRPr="0046152F">
        <w:rPr>
          <w:rFonts w:ascii="Cambria" w:hAnsi="Cambria"/>
          <w:b/>
        </w:rPr>
        <w:t xml:space="preserve"> 2021 – </w:t>
      </w:r>
      <w:r>
        <w:rPr>
          <w:rFonts w:ascii="Cambria" w:hAnsi="Cambria"/>
          <w:b/>
        </w:rPr>
        <w:t>July 2024</w:t>
      </w:r>
    </w:p>
    <w:p w14:paraId="7E26A535" w14:textId="4B33037C" w:rsidR="00A25DAF" w:rsidRDefault="001D5142" w:rsidP="00A25DAF">
      <w:pPr>
        <w:spacing w:after="0"/>
        <w:rPr>
          <w:rFonts w:ascii="Cambria" w:hAnsi="Cambria"/>
          <w:bCs/>
        </w:rPr>
      </w:pPr>
      <w:r w:rsidRPr="001D5142">
        <w:rPr>
          <w:rFonts w:ascii="Cambria" w:hAnsi="Cambria"/>
          <w:bCs/>
        </w:rPr>
        <w:t>Managed the commissioning and cGMP lifecycle of a 67,000 sqft GMP Manufacturing Warehouse and PD Facility, including all GMP and Non-GMP calibration activities performed by on-site technicians and vendors, ensuring adherence to GDP and Safety requirements.</w:t>
      </w:r>
    </w:p>
    <w:p w14:paraId="2B9CCB88" w14:textId="77777777" w:rsidR="00A25DAF" w:rsidRDefault="00A25DAF" w:rsidP="00A25DAF">
      <w:pPr>
        <w:spacing w:after="0"/>
        <w:rPr>
          <w:rFonts w:ascii="Cambria" w:hAnsi="Cambria"/>
          <w:bCs/>
        </w:rPr>
      </w:pPr>
    </w:p>
    <w:p w14:paraId="3938DBD3" w14:textId="77777777" w:rsidR="00A25DAF" w:rsidRPr="00C10B55" w:rsidRDefault="00A25DAF" w:rsidP="00A25DAF">
      <w:pPr>
        <w:spacing w:after="0"/>
        <w:rPr>
          <w:rFonts w:ascii="Cambria" w:hAnsi="Cambria"/>
          <w:b/>
        </w:rPr>
      </w:pPr>
      <w:r w:rsidRPr="00D672D7">
        <w:rPr>
          <w:rFonts w:ascii="Cambria" w:hAnsi="Cambria"/>
          <w:b/>
        </w:rPr>
        <w:t>Key Accomplishments</w:t>
      </w:r>
      <w:r>
        <w:rPr>
          <w:rFonts w:ascii="Cambria" w:hAnsi="Cambria"/>
          <w:b/>
        </w:rPr>
        <w:t xml:space="preserve"> </w:t>
      </w:r>
    </w:p>
    <w:p w14:paraId="5DA75C1E" w14:textId="424610E3" w:rsidR="001D5142" w:rsidRDefault="001D5142" w:rsidP="001D5142">
      <w:pPr>
        <w:pStyle w:val="ListParagraph"/>
        <w:numPr>
          <w:ilvl w:val="0"/>
          <w:numId w:val="4"/>
        </w:numPr>
        <w:spacing w:after="0"/>
        <w:rPr>
          <w:rFonts w:ascii="Cambria" w:hAnsi="Cambria"/>
        </w:rPr>
      </w:pPr>
      <w:r w:rsidRPr="001D5142">
        <w:rPr>
          <w:rFonts w:ascii="Cambria" w:hAnsi="Cambria"/>
        </w:rPr>
        <w:t>Instrumental contributor in the successful commissioning and facility readiness of a new GMP Plasmid-DNA Single Use manufacturing site, ensuring on-time delivery, budget adherence, and operational excellence.</w:t>
      </w:r>
    </w:p>
    <w:p w14:paraId="0E00AA8F" w14:textId="03909B6D" w:rsidR="001D5142" w:rsidRPr="001D5142" w:rsidRDefault="001D5142" w:rsidP="001D5142">
      <w:pPr>
        <w:pStyle w:val="ListParagraph"/>
        <w:numPr>
          <w:ilvl w:val="0"/>
          <w:numId w:val="4"/>
        </w:numPr>
        <w:spacing w:after="0"/>
        <w:rPr>
          <w:rFonts w:ascii="Cambria" w:hAnsi="Cambria"/>
        </w:rPr>
      </w:pPr>
      <w:r w:rsidRPr="001D5142">
        <w:rPr>
          <w:rFonts w:ascii="Cambria" w:hAnsi="Cambria"/>
        </w:rPr>
        <w:t>Successfully oversaw both the commissioning and decommissioning of multiple systems, playing a pivotal role in shutdown processes and equipment validation.</w:t>
      </w:r>
    </w:p>
    <w:p w14:paraId="4FE7BD69" w14:textId="54E5C698" w:rsidR="001D5142" w:rsidRPr="001D5142" w:rsidRDefault="001D5142" w:rsidP="001D5142">
      <w:pPr>
        <w:pStyle w:val="ListParagraph"/>
        <w:numPr>
          <w:ilvl w:val="0"/>
          <w:numId w:val="4"/>
        </w:numPr>
        <w:spacing w:after="0"/>
        <w:rPr>
          <w:rFonts w:ascii="Cambria" w:hAnsi="Cambria"/>
        </w:rPr>
      </w:pPr>
      <w:r w:rsidRPr="001D5142">
        <w:rPr>
          <w:rFonts w:ascii="Cambria" w:hAnsi="Cambria"/>
        </w:rPr>
        <w:t>As site CMMS Admin, led the implementation of the Maximo Asset Management Program, managing 1,500 assets to ensure accuracy and cGMP compliance.</w:t>
      </w:r>
    </w:p>
    <w:p w14:paraId="61125943" w14:textId="1D7C9834" w:rsidR="001D5142" w:rsidRPr="001D5142" w:rsidRDefault="001D5142" w:rsidP="001D5142">
      <w:pPr>
        <w:pStyle w:val="ListParagraph"/>
        <w:numPr>
          <w:ilvl w:val="0"/>
          <w:numId w:val="4"/>
        </w:numPr>
        <w:spacing w:after="0"/>
        <w:rPr>
          <w:rFonts w:ascii="Cambria" w:hAnsi="Cambria"/>
        </w:rPr>
      </w:pPr>
      <w:r w:rsidRPr="001D5142">
        <w:rPr>
          <w:rFonts w:ascii="Cambria" w:hAnsi="Cambria"/>
        </w:rPr>
        <w:t>Developed and implemented Standard Operating Procedures (SOPs) for site and facility readiness, ensuring operational consistency, enhanced productivity, and maintained compliance with auditors.</w:t>
      </w:r>
    </w:p>
    <w:p w14:paraId="4F6702EA" w14:textId="54F3AB7E" w:rsidR="001D5142" w:rsidRPr="001D5142" w:rsidRDefault="001D5142" w:rsidP="001D5142">
      <w:pPr>
        <w:pStyle w:val="ListParagraph"/>
        <w:numPr>
          <w:ilvl w:val="0"/>
          <w:numId w:val="4"/>
        </w:numPr>
        <w:spacing w:after="0"/>
        <w:rPr>
          <w:rFonts w:ascii="Cambria" w:hAnsi="Cambria"/>
        </w:rPr>
      </w:pPr>
      <w:r w:rsidRPr="001D5142">
        <w:rPr>
          <w:rFonts w:ascii="Cambria" w:hAnsi="Cambria"/>
        </w:rPr>
        <w:t xml:space="preserve">Played a key role in the Integrated Facilities Management (IFM) implementation and decommissioning, standardizing services across multiple </w:t>
      </w:r>
      <w:r>
        <w:rPr>
          <w:rFonts w:ascii="Cambria" w:hAnsi="Cambria"/>
        </w:rPr>
        <w:t>departments</w:t>
      </w:r>
      <w:r w:rsidRPr="001D5142">
        <w:rPr>
          <w:rFonts w:ascii="Cambria" w:hAnsi="Cambria"/>
        </w:rPr>
        <w:t xml:space="preserve"> and managing service and supply contracts for equipment maintenance.</w:t>
      </w:r>
    </w:p>
    <w:p w14:paraId="118BC990" w14:textId="1502B700" w:rsidR="00A25DAF" w:rsidRPr="001D5142" w:rsidRDefault="001D5142" w:rsidP="001D5142">
      <w:pPr>
        <w:pStyle w:val="ListParagraph"/>
        <w:numPr>
          <w:ilvl w:val="0"/>
          <w:numId w:val="4"/>
        </w:numPr>
        <w:spacing w:after="0"/>
        <w:rPr>
          <w:rFonts w:ascii="Cambria" w:hAnsi="Cambria"/>
        </w:rPr>
      </w:pPr>
      <w:r w:rsidRPr="001D5142">
        <w:rPr>
          <w:rFonts w:ascii="Cambria" w:hAnsi="Cambria"/>
        </w:rPr>
        <w:t>Achieved a 25% reduction in the Metrology/Calibration annual spend within two months without impacting operational compliance</w:t>
      </w:r>
      <w:r w:rsidR="00590AEA" w:rsidRPr="001D5142">
        <w:rPr>
          <w:rFonts w:ascii="Cambria" w:hAnsi="Cambria"/>
        </w:rPr>
        <w:t>.</w:t>
      </w:r>
    </w:p>
    <w:p w14:paraId="2C99FA0E" w14:textId="77777777" w:rsidR="006C7468" w:rsidRDefault="006C7468" w:rsidP="006C7468">
      <w:pPr>
        <w:pStyle w:val="ListParagraph"/>
        <w:ind w:left="364"/>
        <w:rPr>
          <w:rFonts w:ascii="Cambria" w:hAnsi="Cambria"/>
          <w:b/>
          <w:bCs/>
        </w:rPr>
      </w:pPr>
    </w:p>
    <w:p w14:paraId="46717586" w14:textId="77777777" w:rsidR="008E2C67" w:rsidRDefault="008E2C67" w:rsidP="006C7468">
      <w:pPr>
        <w:pStyle w:val="ListParagraph"/>
        <w:ind w:left="364"/>
        <w:rPr>
          <w:rFonts w:ascii="Cambria" w:hAnsi="Cambria"/>
          <w:b/>
          <w:bCs/>
        </w:rPr>
      </w:pPr>
    </w:p>
    <w:p w14:paraId="1317C6F1" w14:textId="77777777" w:rsidR="00E42955" w:rsidRDefault="00E42955" w:rsidP="006C7468">
      <w:pPr>
        <w:pStyle w:val="ListParagraph"/>
        <w:ind w:left="364"/>
        <w:rPr>
          <w:rFonts w:ascii="Cambria" w:hAnsi="Cambria"/>
          <w:b/>
          <w:bCs/>
        </w:rPr>
      </w:pPr>
    </w:p>
    <w:p w14:paraId="0A744077" w14:textId="77777777" w:rsidR="00E90954" w:rsidRPr="00EA02AA" w:rsidRDefault="00E90954" w:rsidP="00EA02AA">
      <w:pPr>
        <w:rPr>
          <w:rFonts w:ascii="Cambria" w:hAnsi="Cambria"/>
          <w:b/>
          <w:bCs/>
        </w:rPr>
      </w:pPr>
    </w:p>
    <w:bookmarkEnd w:id="5"/>
    <w:p w14:paraId="4B7296ED" w14:textId="77777777" w:rsidR="006D69C4" w:rsidRPr="00C64EFF" w:rsidRDefault="006D69C4" w:rsidP="006D69C4">
      <w:pPr>
        <w:spacing w:after="0"/>
        <w:ind w:left="364"/>
        <w:rPr>
          <w:rFonts w:ascii="Cambria" w:hAnsi="Cambria"/>
          <w:b/>
          <w:bCs/>
        </w:rPr>
      </w:pPr>
      <w:r w:rsidRPr="00C64EFF">
        <w:rPr>
          <w:rFonts w:ascii="Cambria" w:hAnsi="Cambria"/>
          <w:b/>
          <w:bCs/>
        </w:rPr>
        <w:t xml:space="preserve">Senior Calibration/Metrology </w:t>
      </w:r>
      <w:proofErr w:type="gramStart"/>
      <w:r w:rsidRPr="00C64EFF">
        <w:rPr>
          <w:rFonts w:ascii="Cambria" w:hAnsi="Cambria"/>
          <w:b/>
          <w:bCs/>
        </w:rPr>
        <w:t>Specialist  ∙</w:t>
      </w:r>
      <w:proofErr w:type="gramEnd"/>
      <w:r w:rsidRPr="00C64EFF">
        <w:rPr>
          <w:rFonts w:ascii="Cambria" w:hAnsi="Cambria"/>
          <w:b/>
          <w:bCs/>
        </w:rPr>
        <w:t xml:space="preserve">  Pacira Biosciences, Inc., San Diego, CA  ∙  June 2014 – March 2021</w:t>
      </w:r>
    </w:p>
    <w:p w14:paraId="5A643843" w14:textId="2297F7E7" w:rsidR="00A913E6" w:rsidRDefault="006D69C4" w:rsidP="00A913E6">
      <w:pPr>
        <w:spacing w:after="0"/>
        <w:rPr>
          <w:rFonts w:ascii="Cambria" w:hAnsi="Cambria"/>
          <w:bCs/>
        </w:rPr>
      </w:pPr>
      <w:r w:rsidRPr="009404B6">
        <w:rPr>
          <w:rFonts w:ascii="Cambria" w:hAnsi="Cambria"/>
          <w:bCs/>
        </w:rPr>
        <w:t>Managed the cGMP Calibration Lifecycle of approximately 5k assets for a four-building (150,000 sqft) GMP Manufacturing</w:t>
      </w:r>
      <w:r>
        <w:rPr>
          <w:rFonts w:ascii="Cambria" w:hAnsi="Cambria"/>
          <w:bCs/>
        </w:rPr>
        <w:t>,</w:t>
      </w:r>
      <w:r w:rsidRPr="009404B6">
        <w:rPr>
          <w:rFonts w:ascii="Cambria" w:hAnsi="Cambria"/>
          <w:bCs/>
        </w:rPr>
        <w:t xml:space="preserve"> Warehouse</w:t>
      </w:r>
      <w:r>
        <w:rPr>
          <w:rFonts w:ascii="Cambria" w:hAnsi="Cambria"/>
          <w:bCs/>
        </w:rPr>
        <w:t>,</w:t>
      </w:r>
      <w:r w:rsidRPr="009404B6">
        <w:rPr>
          <w:rFonts w:ascii="Cambria" w:hAnsi="Cambria"/>
          <w:bCs/>
        </w:rPr>
        <w:t xml:space="preserve"> and PD Facility.</w:t>
      </w:r>
    </w:p>
    <w:p w14:paraId="26881EA6" w14:textId="77777777" w:rsidR="00A913E6" w:rsidRDefault="00A913E6" w:rsidP="00A913E6">
      <w:pPr>
        <w:spacing w:after="0"/>
        <w:rPr>
          <w:rFonts w:ascii="Cambria" w:hAnsi="Cambria"/>
          <w:bCs/>
        </w:rPr>
      </w:pPr>
    </w:p>
    <w:p w14:paraId="6A96BFBB" w14:textId="77777777" w:rsidR="006D69C4" w:rsidRPr="00934286" w:rsidRDefault="006D69C4" w:rsidP="006D69C4">
      <w:pPr>
        <w:rPr>
          <w:rFonts w:ascii="Cambria" w:hAnsi="Cambria"/>
          <w:b/>
        </w:rPr>
      </w:pPr>
      <w:r w:rsidRPr="00934286">
        <w:rPr>
          <w:rFonts w:ascii="Cambria" w:hAnsi="Cambria"/>
          <w:b/>
        </w:rPr>
        <w:t>Key Accomplishments</w:t>
      </w:r>
    </w:p>
    <w:p w14:paraId="105CEB6C" w14:textId="325EB315" w:rsidR="007F2EF6" w:rsidRPr="007F2EF6" w:rsidRDefault="007F2EF6" w:rsidP="007F2EF6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7F2EF6">
        <w:rPr>
          <w:rFonts w:ascii="Cambria" w:hAnsi="Cambria"/>
        </w:rPr>
        <w:t>Led the timely commissioning and decommissioning of numerous systems, ensuring successful outcomes within budget and maintaining operational excellence.</w:t>
      </w:r>
    </w:p>
    <w:p w14:paraId="57C041A2" w14:textId="538378AE" w:rsidR="007F2EF6" w:rsidRPr="007F2EF6" w:rsidRDefault="007F2EF6" w:rsidP="007F2EF6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7F2EF6">
        <w:rPr>
          <w:rFonts w:ascii="Cambria" w:hAnsi="Cambria"/>
        </w:rPr>
        <w:t>Developed and implemented SOPs and calibration documentation, including equipment induction, calibration certificates, change controls, and out-of-tolerance deviation reports, ensuring site readiness and compliance with internal and external auditors.</w:t>
      </w:r>
    </w:p>
    <w:p w14:paraId="05A2D4EC" w14:textId="4E82A2D2" w:rsidR="007F2EF6" w:rsidRPr="007F2EF6" w:rsidRDefault="00F368BF" w:rsidP="007F2EF6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Key team </w:t>
      </w:r>
      <w:proofErr w:type="gramStart"/>
      <w:r>
        <w:rPr>
          <w:rFonts w:ascii="Cambria" w:hAnsi="Cambria"/>
        </w:rPr>
        <w:t>member</w:t>
      </w:r>
      <w:proofErr w:type="gramEnd"/>
      <w:r>
        <w:rPr>
          <w:rFonts w:ascii="Cambria" w:hAnsi="Cambria"/>
        </w:rPr>
        <w:t xml:space="preserve"> for</w:t>
      </w:r>
      <w:r w:rsidR="007F2EF6" w:rsidRPr="007F2EF6">
        <w:rPr>
          <w:rFonts w:ascii="Cambria" w:hAnsi="Cambria"/>
        </w:rPr>
        <w:t xml:space="preserve"> major manufacturing system updates, whole-site electrical shutdowns, and the complete commissioning of a new research facility, enhancing site capabilities and productivity.</w:t>
      </w:r>
    </w:p>
    <w:p w14:paraId="52CF18E1" w14:textId="50A2AC60" w:rsidR="007F2EF6" w:rsidRPr="007F2EF6" w:rsidRDefault="007F2EF6" w:rsidP="007F2EF6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7F2EF6">
        <w:rPr>
          <w:rFonts w:ascii="Cambria" w:hAnsi="Cambria"/>
        </w:rPr>
        <w:t>Collaborated with cross-functional teams to revise preventive maintenance programs, ensuring compliance with cGMP standards and improving maintenance schedules.</w:t>
      </w:r>
    </w:p>
    <w:p w14:paraId="6DFA63F3" w14:textId="3A4B65EE" w:rsidR="007F2EF6" w:rsidRPr="007F2EF6" w:rsidRDefault="007F2EF6" w:rsidP="007F2EF6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7F2EF6">
        <w:rPr>
          <w:rFonts w:ascii="Cambria" w:hAnsi="Cambria"/>
        </w:rPr>
        <w:t>Utilized CMMS to manage asset lifecycles, schedule routine and emergency calibrations, and assist with troubleshooting, repairs, and new equipment acquisitions.</w:t>
      </w:r>
    </w:p>
    <w:p w14:paraId="4D5D912E" w14:textId="747E783A" w:rsidR="006D69C4" w:rsidRDefault="007F2EF6" w:rsidP="007F2EF6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7F2EF6">
        <w:rPr>
          <w:rFonts w:ascii="Cambria" w:hAnsi="Cambria"/>
        </w:rPr>
        <w:t xml:space="preserve">Provided </w:t>
      </w:r>
      <w:r w:rsidR="00F368BF">
        <w:rPr>
          <w:rFonts w:ascii="Cambria" w:hAnsi="Cambria"/>
        </w:rPr>
        <w:t xml:space="preserve">Lab and Field </w:t>
      </w:r>
      <w:r w:rsidRPr="007F2EF6">
        <w:rPr>
          <w:rFonts w:ascii="Cambria" w:hAnsi="Cambria"/>
        </w:rPr>
        <w:t>training to Calibration/Metrology Technicians, enhancing team proficiency and ensuring consistent execution of maintenance activities</w:t>
      </w:r>
      <w:r w:rsidR="006D69C4" w:rsidRPr="009404B6">
        <w:rPr>
          <w:rFonts w:ascii="Cambria" w:hAnsi="Cambria"/>
        </w:rPr>
        <w:t>.</w:t>
      </w:r>
    </w:p>
    <w:p w14:paraId="5875A0B2" w14:textId="77777777" w:rsidR="00FA5048" w:rsidRDefault="00FA5048" w:rsidP="00FA5048">
      <w:pPr>
        <w:pStyle w:val="ListParagraph"/>
        <w:ind w:left="364"/>
        <w:rPr>
          <w:rFonts w:ascii="Cambria" w:hAnsi="Cambria"/>
          <w:highlight w:val="yellow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72"/>
        <w:gridCol w:w="3545"/>
        <w:gridCol w:w="3963"/>
      </w:tblGrid>
      <w:tr w:rsidR="00B567D3" w:rsidRPr="00B567D3" w14:paraId="6717198D" w14:textId="77777777" w:rsidTr="00BA3B4C">
        <w:trPr>
          <w:trHeight w:val="396"/>
        </w:trPr>
        <w:tc>
          <w:tcPr>
            <w:tcW w:w="4272" w:type="dxa"/>
            <w:tcBorders>
              <w:bottom w:val="single" w:sz="12" w:space="0" w:color="5B9BD5" w:themeColor="accent5"/>
            </w:tcBorders>
          </w:tcPr>
          <w:p w14:paraId="4EDF1F60" w14:textId="77777777" w:rsidR="00B567D3" w:rsidRPr="00B567D3" w:rsidRDefault="00B567D3" w:rsidP="00B567D3">
            <w:pPr>
              <w:spacing w:after="0" w:line="240" w:lineRule="auto"/>
              <w:rPr>
                <w:rFonts w:ascii="Corbel" w:eastAsia="Corbel" w:hAnsi="Corbel" w:cs="Corbe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3545" w:type="dxa"/>
            <w:vMerge w:val="restart"/>
          </w:tcPr>
          <w:p w14:paraId="60C39238" w14:textId="1B60915C" w:rsidR="00B567D3" w:rsidRPr="00B567D3" w:rsidRDefault="00B567D3" w:rsidP="00B567D3">
            <w:pPr>
              <w:spacing w:before="240" w:after="240" w:line="240" w:lineRule="auto"/>
              <w:jc w:val="center"/>
              <w:rPr>
                <w:rFonts w:ascii="Corbel" w:eastAsia="Corbel" w:hAnsi="Corbel" w:cs="Corbel"/>
                <w:b/>
                <w:kern w:val="0"/>
                <w:sz w:val="28"/>
                <w:szCs w:val="28"/>
                <w14:ligatures w14:val="none"/>
              </w:rPr>
            </w:pPr>
            <w:r w:rsidRPr="00B567D3">
              <w:rPr>
                <w:rFonts w:ascii="Corbel" w:eastAsia="Corbel" w:hAnsi="Corbel" w:cs="Corbel"/>
                <w:b/>
                <w:kern w:val="0"/>
                <w:sz w:val="26"/>
                <w:szCs w:val="26"/>
                <w14:ligatures w14:val="none"/>
              </w:rPr>
              <w:t>Additional</w:t>
            </w:r>
            <w:r w:rsidR="00090FCD">
              <w:rPr>
                <w:rFonts w:ascii="Corbel" w:eastAsia="Corbel" w:hAnsi="Corbel" w:cs="Corbel"/>
                <w:b/>
                <w:kern w:val="0"/>
                <w:sz w:val="26"/>
                <w:szCs w:val="26"/>
                <w14:ligatures w14:val="none"/>
              </w:rPr>
              <w:t xml:space="preserve"> Career</w:t>
            </w:r>
            <w:r w:rsidRPr="00B567D3">
              <w:rPr>
                <w:rFonts w:ascii="Corbel" w:eastAsia="Corbel" w:hAnsi="Corbel" w:cs="Corbel"/>
                <w:b/>
                <w:kern w:val="0"/>
                <w:sz w:val="26"/>
                <w:szCs w:val="26"/>
                <w14:ligatures w14:val="none"/>
              </w:rPr>
              <w:t xml:space="preserve"> Experience</w:t>
            </w:r>
          </w:p>
        </w:tc>
        <w:tc>
          <w:tcPr>
            <w:tcW w:w="3963" w:type="dxa"/>
            <w:tcBorders>
              <w:bottom w:val="single" w:sz="12" w:space="0" w:color="5B9BD5" w:themeColor="accent5"/>
            </w:tcBorders>
          </w:tcPr>
          <w:p w14:paraId="49CD6135" w14:textId="77777777" w:rsidR="00B567D3" w:rsidRPr="00B567D3" w:rsidRDefault="00B567D3" w:rsidP="00B567D3">
            <w:pPr>
              <w:spacing w:after="0" w:line="240" w:lineRule="auto"/>
              <w:rPr>
                <w:rFonts w:ascii="Corbel" w:eastAsia="Corbel" w:hAnsi="Corbel" w:cs="Corbel"/>
                <w:kern w:val="0"/>
                <w:sz w:val="14"/>
                <w:szCs w:val="14"/>
                <w14:ligatures w14:val="none"/>
              </w:rPr>
            </w:pPr>
          </w:p>
        </w:tc>
      </w:tr>
      <w:tr w:rsidR="00B567D3" w:rsidRPr="00B567D3" w14:paraId="65CD5702" w14:textId="77777777" w:rsidTr="00BA3B4C">
        <w:tc>
          <w:tcPr>
            <w:tcW w:w="4272" w:type="dxa"/>
            <w:tcBorders>
              <w:top w:val="single" w:sz="12" w:space="0" w:color="5B9BD5" w:themeColor="accent5"/>
            </w:tcBorders>
          </w:tcPr>
          <w:p w14:paraId="7C3C1441" w14:textId="77777777" w:rsidR="00B567D3" w:rsidRPr="00B567D3" w:rsidRDefault="00B567D3" w:rsidP="00B567D3">
            <w:pPr>
              <w:spacing w:after="0" w:line="240" w:lineRule="auto"/>
              <w:rPr>
                <w:rFonts w:ascii="Corbel" w:eastAsia="Corbel" w:hAnsi="Corbel" w:cs="Corbe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3545" w:type="dxa"/>
            <w:vMerge/>
          </w:tcPr>
          <w:p w14:paraId="27E2003E" w14:textId="77777777" w:rsidR="00B567D3" w:rsidRPr="00B567D3" w:rsidRDefault="00B567D3" w:rsidP="00B56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bel" w:eastAsia="Corbel" w:hAnsi="Corbel" w:cs="Corbe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3963" w:type="dxa"/>
            <w:tcBorders>
              <w:top w:val="single" w:sz="12" w:space="0" w:color="5B9BD5" w:themeColor="accent5"/>
            </w:tcBorders>
          </w:tcPr>
          <w:p w14:paraId="24302377" w14:textId="77777777" w:rsidR="00B567D3" w:rsidRPr="00B567D3" w:rsidRDefault="00B567D3" w:rsidP="00B567D3">
            <w:pPr>
              <w:spacing w:after="0" w:line="240" w:lineRule="auto"/>
              <w:rPr>
                <w:rFonts w:ascii="Corbel" w:eastAsia="Corbel" w:hAnsi="Corbel" w:cs="Corbel"/>
                <w:kern w:val="0"/>
                <w:sz w:val="14"/>
                <w:szCs w:val="14"/>
                <w14:ligatures w14:val="none"/>
              </w:rPr>
            </w:pPr>
          </w:p>
        </w:tc>
      </w:tr>
    </w:tbl>
    <w:p w14:paraId="17C951E4" w14:textId="77EBD7C1" w:rsidR="00157546" w:rsidRPr="006D69C4" w:rsidRDefault="00157546" w:rsidP="006D69C4">
      <w:pPr>
        <w:pStyle w:val="ListParagraph"/>
        <w:numPr>
          <w:ilvl w:val="0"/>
          <w:numId w:val="9"/>
        </w:numPr>
        <w:spacing w:before="120" w:after="120"/>
        <w:rPr>
          <w:rFonts w:ascii="Cambria" w:hAnsi="Cambria"/>
        </w:rPr>
      </w:pPr>
      <w:r w:rsidRPr="006D69C4">
        <w:rPr>
          <w:rFonts w:ascii="Cambria" w:hAnsi="Cambria"/>
          <w:b/>
          <w:bCs/>
        </w:rPr>
        <w:t>Sangart, Inc.</w:t>
      </w:r>
      <w:r w:rsidR="006D69C4" w:rsidRPr="006D69C4">
        <w:t xml:space="preserve"> </w:t>
      </w:r>
      <w:r w:rsidR="006D69C4" w:rsidRPr="006D69C4">
        <w:rPr>
          <w:rFonts w:ascii="Cambria" w:hAnsi="Cambria"/>
          <w:b/>
          <w:bCs/>
        </w:rPr>
        <w:t>|</w:t>
      </w:r>
      <w:r w:rsidR="006D69C4">
        <w:rPr>
          <w:rFonts w:ascii="Cambria" w:hAnsi="Cambria"/>
          <w:b/>
          <w:bCs/>
        </w:rPr>
        <w:t xml:space="preserve"> </w:t>
      </w:r>
      <w:r w:rsidRPr="006D69C4">
        <w:rPr>
          <w:rFonts w:ascii="Cambria" w:hAnsi="Cambria"/>
          <w:b/>
          <w:bCs/>
        </w:rPr>
        <w:t xml:space="preserve">Instrumentation </w:t>
      </w:r>
      <w:proofErr w:type="gramStart"/>
      <w:r w:rsidRPr="006D69C4">
        <w:rPr>
          <w:rFonts w:ascii="Cambria" w:hAnsi="Cambria"/>
          <w:b/>
          <w:bCs/>
        </w:rPr>
        <w:t>Specialist</w:t>
      </w:r>
      <w:r w:rsidRPr="006D69C4">
        <w:rPr>
          <w:rFonts w:ascii="Cambria" w:hAnsi="Cambria"/>
        </w:rPr>
        <w:t xml:space="preserve"> </w:t>
      </w:r>
      <w:r w:rsidR="00BA3B4C" w:rsidRPr="006D69C4">
        <w:rPr>
          <w:rFonts w:ascii="Cambria" w:hAnsi="Cambria"/>
          <w:b/>
          <w:bCs/>
        </w:rPr>
        <w:t>,</w:t>
      </w:r>
      <w:proofErr w:type="gramEnd"/>
      <w:r w:rsidR="00BA3B4C" w:rsidRPr="006D69C4">
        <w:rPr>
          <w:rFonts w:ascii="Cambria" w:hAnsi="Cambria"/>
          <w:b/>
          <w:bCs/>
        </w:rPr>
        <w:t xml:space="preserve"> San Diego, CA  ∙  </w:t>
      </w:r>
      <w:r w:rsidR="006D69C4" w:rsidRPr="006D69C4">
        <w:rPr>
          <w:rFonts w:ascii="Cambria" w:hAnsi="Cambria"/>
          <w:b/>
          <w:bCs/>
        </w:rPr>
        <w:t>February 2012 – December 2013</w:t>
      </w:r>
    </w:p>
    <w:p w14:paraId="5F9BF31B" w14:textId="77777777" w:rsidR="006D69C4" w:rsidRPr="006D69C4" w:rsidRDefault="006D69C4" w:rsidP="006D69C4">
      <w:pPr>
        <w:pStyle w:val="ListParagraph"/>
        <w:spacing w:before="120" w:after="120"/>
        <w:ind w:left="1084"/>
        <w:rPr>
          <w:rFonts w:ascii="Cambria" w:hAnsi="Cambria"/>
        </w:rPr>
      </w:pPr>
    </w:p>
    <w:p w14:paraId="62186789" w14:textId="1D5BC7AA" w:rsidR="002C7151" w:rsidRPr="00BA3B4C" w:rsidRDefault="00FA5048" w:rsidP="006D69C4">
      <w:pPr>
        <w:pStyle w:val="ListParagraph"/>
        <w:numPr>
          <w:ilvl w:val="0"/>
          <w:numId w:val="9"/>
        </w:numPr>
        <w:spacing w:before="120" w:after="120"/>
        <w:rPr>
          <w:rFonts w:ascii="Cambria" w:hAnsi="Cambria"/>
          <w:b/>
          <w:bCs/>
        </w:rPr>
      </w:pPr>
      <w:bookmarkStart w:id="6" w:name="_Hlk182562107"/>
      <w:r>
        <w:rPr>
          <w:rFonts w:ascii="Cambria" w:hAnsi="Cambria"/>
          <w:b/>
          <w:bCs/>
        </w:rPr>
        <w:t xml:space="preserve">GL </w:t>
      </w:r>
      <w:proofErr w:type="gramStart"/>
      <w:r>
        <w:rPr>
          <w:rFonts w:ascii="Cambria" w:hAnsi="Cambria"/>
          <w:b/>
          <w:bCs/>
        </w:rPr>
        <w:t>Technologies</w:t>
      </w:r>
      <w:r w:rsidR="003A46F3">
        <w:rPr>
          <w:rFonts w:ascii="Cambria" w:hAnsi="Cambria"/>
          <w:sz w:val="20"/>
          <w:szCs w:val="20"/>
        </w:rPr>
        <w:t>(</w:t>
      </w:r>
      <w:proofErr w:type="gramEnd"/>
      <w:r w:rsidR="003A46F3">
        <w:rPr>
          <w:rFonts w:ascii="Cambria" w:hAnsi="Cambria"/>
          <w:sz w:val="20"/>
          <w:szCs w:val="20"/>
        </w:rPr>
        <w:t>Contractor)</w:t>
      </w:r>
      <w:r w:rsidR="006E2003" w:rsidRPr="006E2003">
        <w:rPr>
          <w:rFonts w:ascii="Cambria" w:hAnsi="Cambria"/>
          <w:b/>
          <w:bCs/>
        </w:rPr>
        <w:t xml:space="preserve">, San Diego, CA  ∙  </w:t>
      </w:r>
      <w:r>
        <w:rPr>
          <w:rFonts w:ascii="Cambria" w:hAnsi="Cambria"/>
          <w:b/>
          <w:bCs/>
        </w:rPr>
        <w:t>April</w:t>
      </w:r>
      <w:r w:rsidR="006E2003" w:rsidRPr="006E2003">
        <w:rPr>
          <w:rFonts w:ascii="Cambria" w:hAnsi="Cambria"/>
          <w:b/>
          <w:bCs/>
        </w:rPr>
        <w:t xml:space="preserve"> 201</w:t>
      </w:r>
      <w:r>
        <w:rPr>
          <w:rFonts w:ascii="Cambria" w:hAnsi="Cambria"/>
          <w:b/>
          <w:bCs/>
        </w:rPr>
        <w:t>0</w:t>
      </w:r>
      <w:r w:rsidR="006E2003" w:rsidRPr="006E2003">
        <w:rPr>
          <w:rFonts w:ascii="Cambria" w:hAnsi="Cambria"/>
          <w:b/>
          <w:bCs/>
        </w:rPr>
        <w:t xml:space="preserve"> – J</w:t>
      </w:r>
      <w:r w:rsidR="002C7151">
        <w:rPr>
          <w:rFonts w:ascii="Cambria" w:hAnsi="Cambria"/>
          <w:b/>
          <w:bCs/>
        </w:rPr>
        <w:t>une</w:t>
      </w:r>
      <w:r w:rsidR="006E2003" w:rsidRPr="006E2003">
        <w:rPr>
          <w:rFonts w:ascii="Cambria" w:hAnsi="Cambria"/>
          <w:b/>
          <w:bCs/>
        </w:rPr>
        <w:t xml:space="preserve"> 201</w:t>
      </w:r>
      <w:r w:rsidR="002C7151">
        <w:rPr>
          <w:rFonts w:ascii="Cambria" w:hAnsi="Cambria"/>
          <w:b/>
          <w:bCs/>
        </w:rPr>
        <w:t>4</w:t>
      </w:r>
    </w:p>
    <w:bookmarkEnd w:id="6"/>
    <w:p w14:paraId="09C69F9F" w14:textId="5456C1F2" w:rsidR="002A5268" w:rsidRPr="006D69C4" w:rsidRDefault="00A80A9D" w:rsidP="006D69C4">
      <w:pPr>
        <w:pStyle w:val="ListParagraph"/>
        <w:numPr>
          <w:ilvl w:val="0"/>
          <w:numId w:val="10"/>
        </w:numPr>
        <w:spacing w:after="0" w:line="240" w:lineRule="auto"/>
        <w:ind w:left="1620"/>
        <w:rPr>
          <w:rFonts w:ascii="Corbel" w:eastAsia="Corbel" w:hAnsi="Corbel" w:cs="Corbel"/>
          <w:kern w:val="0"/>
          <w:sz w:val="20"/>
          <w:szCs w:val="20"/>
          <w14:ligatures w14:val="none"/>
        </w:rPr>
      </w:pPr>
      <w:r w:rsidRPr="006D69C4">
        <w:rPr>
          <w:rFonts w:ascii="Corbel" w:eastAsia="Corbel" w:hAnsi="Corbel" w:cs="Corbel"/>
          <w:b/>
          <w:bCs/>
          <w:kern w:val="0"/>
          <w14:ligatures w14:val="none"/>
        </w:rPr>
        <w:t xml:space="preserve">Instrumentation </w:t>
      </w:r>
      <w:bookmarkStart w:id="7" w:name="_Hlk182562561"/>
      <w:proofErr w:type="gramStart"/>
      <w:r w:rsidRPr="006D69C4">
        <w:rPr>
          <w:rFonts w:ascii="Corbel" w:eastAsia="Corbel" w:hAnsi="Corbel" w:cs="Corbel"/>
          <w:b/>
          <w:bCs/>
          <w:kern w:val="0"/>
          <w14:ligatures w14:val="none"/>
        </w:rPr>
        <w:t>Technician</w:t>
      </w:r>
      <w:r w:rsidRPr="006D69C4">
        <w:rPr>
          <w:rFonts w:ascii="Corbel" w:eastAsia="Corbel" w:hAnsi="Corbel" w:cs="Corbel"/>
          <w:kern w:val="0"/>
          <w14:ligatures w14:val="none"/>
        </w:rPr>
        <w:t xml:space="preserve">  |</w:t>
      </w:r>
      <w:proofErr w:type="gramEnd"/>
      <w:r w:rsidRPr="006D69C4">
        <w:rPr>
          <w:rFonts w:ascii="Corbel" w:eastAsia="Corbel" w:hAnsi="Corbel" w:cs="Corbel"/>
          <w:kern w:val="0"/>
          <w14:ligatures w14:val="none"/>
        </w:rPr>
        <w:t xml:space="preserve">  </w:t>
      </w:r>
      <w:r w:rsidR="002043CD" w:rsidRPr="006D69C4">
        <w:rPr>
          <w:rFonts w:ascii="Corbel" w:eastAsia="Corbel" w:hAnsi="Corbel" w:cs="Corbel"/>
          <w:kern w:val="0"/>
          <w14:ligatures w14:val="none"/>
        </w:rPr>
        <w:t xml:space="preserve">Biogen </w:t>
      </w:r>
      <w:bookmarkEnd w:id="7"/>
      <w:r w:rsidR="002043CD" w:rsidRPr="006D69C4">
        <w:rPr>
          <w:rFonts w:ascii="Corbel" w:eastAsia="Corbel" w:hAnsi="Corbel" w:cs="Corbel"/>
          <w:kern w:val="0"/>
          <w14:ligatures w14:val="none"/>
        </w:rPr>
        <w:t>Idec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, </w:t>
      </w:r>
      <w:r w:rsidR="002043CD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San Diego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, CA</w:t>
      </w:r>
      <w:r w:rsidR="00B567D3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|</w:t>
      </w:r>
      <w:r w:rsidR="00B567D3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5E73EF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April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201</w:t>
      </w:r>
      <w:r w:rsidR="005E73EF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0</w:t>
      </w:r>
      <w:r w:rsidR="00B567D3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–</w:t>
      </w:r>
      <w:r w:rsidR="00B567D3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5E73EF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February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201</w:t>
      </w:r>
      <w:r w:rsidR="005E73EF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1</w:t>
      </w:r>
    </w:p>
    <w:p w14:paraId="23E64D03" w14:textId="2A5E23AC" w:rsidR="002A5268" w:rsidRPr="006D69C4" w:rsidRDefault="00D20B50" w:rsidP="006D69C4">
      <w:pPr>
        <w:pStyle w:val="ListParagraph"/>
        <w:numPr>
          <w:ilvl w:val="0"/>
          <w:numId w:val="10"/>
        </w:numPr>
        <w:spacing w:before="120" w:after="0" w:line="240" w:lineRule="auto"/>
        <w:ind w:left="1620"/>
        <w:rPr>
          <w:rFonts w:ascii="Corbel" w:eastAsia="Corbel" w:hAnsi="Corbel" w:cs="Corbel"/>
          <w:kern w:val="0"/>
          <w:sz w:val="20"/>
          <w:szCs w:val="20"/>
          <w14:ligatures w14:val="none"/>
        </w:rPr>
      </w:pPr>
      <w:r w:rsidRPr="006D69C4">
        <w:rPr>
          <w:rFonts w:ascii="Corbel" w:eastAsia="Corbel" w:hAnsi="Corbel" w:cs="Corbel"/>
          <w:b/>
          <w:bCs/>
          <w:kern w:val="0"/>
          <w14:ligatures w14:val="none"/>
        </w:rPr>
        <w:t>Sr</w:t>
      </w:r>
      <w:r w:rsidR="0072420C" w:rsidRPr="006D69C4">
        <w:rPr>
          <w:rFonts w:ascii="Corbel" w:eastAsia="Corbel" w:hAnsi="Corbel" w:cs="Corbel"/>
          <w:b/>
          <w:bCs/>
          <w:kern w:val="0"/>
          <w14:ligatures w14:val="none"/>
        </w:rPr>
        <w:t>.</w:t>
      </w:r>
      <w:r w:rsidRPr="006D69C4">
        <w:rPr>
          <w:rFonts w:ascii="Corbel" w:eastAsia="Corbel" w:hAnsi="Corbel" w:cs="Corbel"/>
          <w:b/>
          <w:bCs/>
          <w:kern w:val="0"/>
          <w14:ligatures w14:val="none"/>
        </w:rPr>
        <w:t xml:space="preserve"> Calibration </w:t>
      </w:r>
      <w:proofErr w:type="gramStart"/>
      <w:r w:rsidRPr="006D69C4">
        <w:rPr>
          <w:rFonts w:ascii="Corbel" w:eastAsia="Corbel" w:hAnsi="Corbel" w:cs="Corbel"/>
          <w:b/>
          <w:bCs/>
          <w:kern w:val="0"/>
          <w14:ligatures w14:val="none"/>
        </w:rPr>
        <w:t>Specialist</w:t>
      </w:r>
      <w:r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 |</w:t>
      </w:r>
      <w:proofErr w:type="gramEnd"/>
      <w:r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 </w:t>
      </w:r>
      <w:r w:rsidR="00AE7C3F" w:rsidRPr="006D69C4">
        <w:rPr>
          <w:rFonts w:ascii="Corbel" w:eastAsia="Corbel" w:hAnsi="Corbel" w:cs="Corbel"/>
          <w:kern w:val="0"/>
          <w14:ligatures w14:val="none"/>
        </w:rPr>
        <w:t>Sangart, Inc</w:t>
      </w:r>
      <w:r w:rsidR="00AE7C3F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.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, San Diego, CA</w:t>
      </w:r>
      <w:r w:rsidR="00B567D3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|</w:t>
      </w:r>
      <w:r w:rsidR="00B567D3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4B5F8E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February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20</w:t>
      </w:r>
      <w:r w:rsidR="004B5F8E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11</w:t>
      </w:r>
      <w:r w:rsidR="00B567D3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–</w:t>
      </w:r>
      <w:r w:rsidR="00B567D3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4B5F8E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January 2012</w:t>
      </w:r>
    </w:p>
    <w:p w14:paraId="296F079C" w14:textId="21E5F082" w:rsidR="00942C16" w:rsidRPr="006D69C4" w:rsidRDefault="00490042" w:rsidP="006D69C4">
      <w:pPr>
        <w:pStyle w:val="ListParagraph"/>
        <w:numPr>
          <w:ilvl w:val="0"/>
          <w:numId w:val="10"/>
        </w:numPr>
        <w:spacing w:before="120" w:after="0" w:line="240" w:lineRule="auto"/>
        <w:ind w:left="1620"/>
        <w:rPr>
          <w:rFonts w:ascii="Corbel" w:eastAsia="Corbel" w:hAnsi="Corbel" w:cs="Corbel"/>
          <w:kern w:val="0"/>
          <w:sz w:val="20"/>
          <w:szCs w:val="20"/>
          <w14:ligatures w14:val="none"/>
        </w:rPr>
      </w:pPr>
      <w:r w:rsidRPr="006D69C4">
        <w:rPr>
          <w:rFonts w:ascii="Corbel" w:eastAsia="Corbel" w:hAnsi="Corbel" w:cs="Corbel"/>
          <w:b/>
          <w:bCs/>
          <w:kern w:val="0"/>
          <w14:ligatures w14:val="none"/>
        </w:rPr>
        <w:t xml:space="preserve">Site Calibration </w:t>
      </w:r>
      <w:proofErr w:type="gramStart"/>
      <w:r w:rsidRPr="006D69C4">
        <w:rPr>
          <w:rFonts w:ascii="Corbel" w:eastAsia="Corbel" w:hAnsi="Corbel" w:cs="Corbel"/>
          <w:b/>
          <w:bCs/>
          <w:kern w:val="0"/>
          <w14:ligatures w14:val="none"/>
        </w:rPr>
        <w:t xml:space="preserve">Manager  </w:t>
      </w:r>
      <w:r w:rsidRPr="006D69C4">
        <w:rPr>
          <w:rFonts w:ascii="Corbel" w:eastAsia="Corbel" w:hAnsi="Corbel" w:cs="Corbel"/>
          <w:kern w:val="0"/>
          <w14:ligatures w14:val="none"/>
        </w:rPr>
        <w:t>|</w:t>
      </w:r>
      <w:proofErr w:type="gramEnd"/>
      <w:r w:rsidRPr="006D69C4">
        <w:rPr>
          <w:rFonts w:ascii="Corbel" w:eastAsia="Corbel" w:hAnsi="Corbel" w:cs="Corbel"/>
          <w:kern w:val="0"/>
          <w14:ligatures w14:val="none"/>
        </w:rPr>
        <w:t xml:space="preserve">  </w:t>
      </w:r>
      <w:r w:rsidR="002C7EF2" w:rsidRPr="006D69C4">
        <w:rPr>
          <w:rFonts w:ascii="Corbel" w:eastAsia="Corbel" w:hAnsi="Corbel" w:cs="Corbel"/>
          <w:kern w:val="0"/>
          <w14:ligatures w14:val="none"/>
        </w:rPr>
        <w:t>Pacira Biosciences, Inc</w:t>
      </w:r>
      <w:r w:rsidR="002C7EF2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.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, </w:t>
      </w:r>
      <w:r w:rsidR="002C7EF2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San Diego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, CA</w:t>
      </w:r>
      <w:r w:rsidR="00B567D3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|</w:t>
      </w:r>
      <w:r w:rsidR="00B567D3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C4005A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January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20</w:t>
      </w:r>
      <w:r w:rsidR="00C4005A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14</w:t>
      </w:r>
      <w:r w:rsidR="00B567D3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– </w:t>
      </w:r>
      <w:r w:rsidR="00B567D3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</w:t>
      </w:r>
      <w:r w:rsidR="00C4005A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June</w:t>
      </w:r>
      <w:r w:rsidR="002A5268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 xml:space="preserve"> 20</w:t>
      </w:r>
      <w:r w:rsidR="00C4005A" w:rsidRPr="006D69C4">
        <w:rPr>
          <w:rFonts w:ascii="Corbel" w:eastAsia="Corbel" w:hAnsi="Corbel" w:cs="Corbel"/>
          <w:kern w:val="0"/>
          <w:sz w:val="20"/>
          <w:szCs w:val="20"/>
          <w14:ligatures w14:val="none"/>
        </w:rPr>
        <w:t>14</w:t>
      </w:r>
    </w:p>
    <w:p w14:paraId="3D612609" w14:textId="77777777" w:rsidR="00AD64AD" w:rsidRPr="00AD64AD" w:rsidRDefault="00AD64AD" w:rsidP="00AD64AD">
      <w:pPr>
        <w:spacing w:before="120" w:after="0" w:line="240" w:lineRule="auto"/>
        <w:jc w:val="center"/>
        <w:rPr>
          <w:rFonts w:ascii="Corbel" w:eastAsia="Corbel" w:hAnsi="Corbel" w:cs="Corbel"/>
          <w:kern w:val="0"/>
          <w:sz w:val="20"/>
          <w:szCs w:val="20"/>
          <w14:ligatures w14:val="none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363"/>
        <w:gridCol w:w="3599"/>
      </w:tblGrid>
      <w:tr w:rsidR="00C00963" w:rsidRPr="00C00963" w14:paraId="6041E1A7" w14:textId="77777777" w:rsidTr="00C21839">
        <w:trPr>
          <w:trHeight w:val="414"/>
        </w:trPr>
        <w:tc>
          <w:tcPr>
            <w:tcW w:w="3780" w:type="dxa"/>
            <w:tcBorders>
              <w:bottom w:val="single" w:sz="12" w:space="0" w:color="5B9BD5" w:themeColor="accent5"/>
            </w:tcBorders>
          </w:tcPr>
          <w:p w14:paraId="220AD431" w14:textId="77777777" w:rsidR="00C00963" w:rsidRPr="00C00963" w:rsidRDefault="00C00963" w:rsidP="00C00963">
            <w:pPr>
              <w:spacing w:after="0" w:line="240" w:lineRule="auto"/>
              <w:rPr>
                <w:rFonts w:ascii="Corbel" w:eastAsia="Corbel" w:hAnsi="Corbel" w:cs="Corbe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320" w:type="dxa"/>
            <w:vMerge w:val="restart"/>
          </w:tcPr>
          <w:p w14:paraId="147B156C" w14:textId="6D519D11" w:rsidR="00C00963" w:rsidRPr="00C00963" w:rsidRDefault="00545928" w:rsidP="00C00963">
            <w:pPr>
              <w:spacing w:before="240" w:after="240" w:line="240" w:lineRule="auto"/>
              <w:jc w:val="center"/>
              <w:rPr>
                <w:rFonts w:ascii="Corbel" w:eastAsia="Corbel" w:hAnsi="Corbel" w:cs="Corbel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Corbel" w:eastAsia="Corbel" w:hAnsi="Corbel" w:cs="Corbel"/>
                <w:b/>
                <w:kern w:val="0"/>
                <w:sz w:val="26"/>
                <w:szCs w:val="26"/>
                <w14:ligatures w14:val="none"/>
              </w:rPr>
              <w:t>Additional Training and Software Experi</w:t>
            </w:r>
            <w:r w:rsidR="00C21839">
              <w:rPr>
                <w:rFonts w:ascii="Corbel" w:eastAsia="Corbel" w:hAnsi="Corbel" w:cs="Corbel"/>
                <w:b/>
                <w:kern w:val="0"/>
                <w:sz w:val="26"/>
                <w:szCs w:val="26"/>
                <w14:ligatures w14:val="none"/>
              </w:rPr>
              <w:t>ence</w:t>
            </w:r>
          </w:p>
        </w:tc>
        <w:tc>
          <w:tcPr>
            <w:tcW w:w="3564" w:type="dxa"/>
            <w:tcBorders>
              <w:bottom w:val="single" w:sz="12" w:space="0" w:color="5B9BD5" w:themeColor="accent5"/>
            </w:tcBorders>
          </w:tcPr>
          <w:p w14:paraId="50F19DDC" w14:textId="77777777" w:rsidR="00C00963" w:rsidRPr="00C00963" w:rsidRDefault="00C00963" w:rsidP="00C00963">
            <w:pPr>
              <w:spacing w:after="0" w:line="240" w:lineRule="auto"/>
              <w:rPr>
                <w:rFonts w:ascii="Corbel" w:eastAsia="Corbel" w:hAnsi="Corbel" w:cs="Corbel"/>
                <w:kern w:val="0"/>
                <w:sz w:val="14"/>
                <w:szCs w:val="14"/>
                <w14:ligatures w14:val="none"/>
              </w:rPr>
            </w:pPr>
          </w:p>
        </w:tc>
      </w:tr>
      <w:tr w:rsidR="00C00963" w:rsidRPr="00C00963" w14:paraId="18C9C2D9" w14:textId="77777777" w:rsidTr="00766386">
        <w:trPr>
          <w:trHeight w:val="499"/>
        </w:trPr>
        <w:tc>
          <w:tcPr>
            <w:tcW w:w="3780" w:type="dxa"/>
            <w:tcBorders>
              <w:top w:val="single" w:sz="12" w:space="0" w:color="5B9BD5" w:themeColor="accent5"/>
            </w:tcBorders>
          </w:tcPr>
          <w:p w14:paraId="5A7AB09D" w14:textId="77777777" w:rsidR="00C00963" w:rsidRPr="00C00963" w:rsidRDefault="00C00963" w:rsidP="00C00963">
            <w:pPr>
              <w:spacing w:after="0" w:line="240" w:lineRule="auto"/>
              <w:rPr>
                <w:rFonts w:ascii="Corbel" w:eastAsia="Corbel" w:hAnsi="Corbel" w:cs="Corbe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320" w:type="dxa"/>
            <w:vMerge/>
          </w:tcPr>
          <w:p w14:paraId="2FD654EC" w14:textId="77777777" w:rsidR="00C00963" w:rsidRPr="00C00963" w:rsidRDefault="00C00963" w:rsidP="00C0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bel" w:eastAsia="Corbel" w:hAnsi="Corbel" w:cs="Corbe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3564" w:type="dxa"/>
            <w:tcBorders>
              <w:top w:val="single" w:sz="12" w:space="0" w:color="5B9BD5" w:themeColor="accent5"/>
            </w:tcBorders>
          </w:tcPr>
          <w:p w14:paraId="4C84AC10" w14:textId="77777777" w:rsidR="00C00963" w:rsidRPr="00C00963" w:rsidRDefault="00C00963" w:rsidP="00C00963">
            <w:pPr>
              <w:spacing w:after="0" w:line="240" w:lineRule="auto"/>
              <w:rPr>
                <w:rFonts w:ascii="Corbel" w:eastAsia="Corbel" w:hAnsi="Corbel" w:cs="Corbel"/>
                <w:kern w:val="0"/>
                <w:sz w:val="14"/>
                <w:szCs w:val="14"/>
                <w14:ligatures w14:val="none"/>
              </w:rPr>
            </w:pPr>
          </w:p>
        </w:tc>
      </w:tr>
    </w:tbl>
    <w:p w14:paraId="68CBCEC8" w14:textId="42EF64EA" w:rsidR="00030572" w:rsidRPr="00BE2B43" w:rsidRDefault="00030572" w:rsidP="00BE2B43">
      <w:pPr>
        <w:rPr>
          <w:rFonts w:ascii="Cambria" w:hAnsi="Cambria"/>
        </w:rPr>
        <w:sectPr w:rsidR="00030572" w:rsidRPr="00BE2B43" w:rsidSect="00A95A86">
          <w:headerReference w:type="even" r:id="rId7"/>
          <w:headerReference w:type="default" r:id="rId8"/>
          <w:pgSz w:w="12240" w:h="15840"/>
          <w:pgMar w:top="230" w:right="230" w:bottom="230" w:left="230" w:header="432" w:footer="576" w:gutter="0"/>
          <w:cols w:space="720"/>
          <w:docGrid w:linePitch="360"/>
        </w:sectPr>
      </w:pPr>
      <w:bookmarkStart w:id="8" w:name="_Hlk162601751"/>
    </w:p>
    <w:p w14:paraId="41F274B6" w14:textId="2EB59CF6" w:rsidR="00AC779F" w:rsidRDefault="00D328BE" w:rsidP="00D328BE">
      <w:pPr>
        <w:pStyle w:val="ListParagraph"/>
        <w:numPr>
          <w:ilvl w:val="0"/>
          <w:numId w:val="7"/>
        </w:numPr>
        <w:rPr>
          <w:rFonts w:ascii="Cambria" w:hAnsi="Cambria"/>
        </w:rPr>
      </w:pPr>
      <w:proofErr w:type="gramStart"/>
      <w:r>
        <w:rPr>
          <w:rFonts w:ascii="Cambria" w:hAnsi="Cambria"/>
        </w:rPr>
        <w:t>OneMaximo(</w:t>
      </w:r>
      <w:proofErr w:type="gramEnd"/>
      <w:r>
        <w:rPr>
          <w:rFonts w:ascii="Cambria" w:hAnsi="Cambria"/>
        </w:rPr>
        <w:t xml:space="preserve">OMX): </w:t>
      </w:r>
      <w:r w:rsidR="00836182">
        <w:rPr>
          <w:rFonts w:ascii="Cambria" w:hAnsi="Cambria"/>
          <w:color w:val="404040" w:themeColor="text1" w:themeTint="BF"/>
          <w:sz w:val="18"/>
          <w:szCs w:val="18"/>
        </w:rPr>
        <w:t>Implementation</w:t>
      </w:r>
      <w:r w:rsidR="0065359F">
        <w:rPr>
          <w:rFonts w:ascii="Cambria" w:hAnsi="Cambria"/>
          <w:color w:val="404040" w:themeColor="text1" w:themeTint="BF"/>
          <w:sz w:val="18"/>
          <w:szCs w:val="18"/>
        </w:rPr>
        <w:t xml:space="preserve"> </w:t>
      </w:r>
      <w:r w:rsidR="00836182">
        <w:rPr>
          <w:rFonts w:ascii="Cambria" w:hAnsi="Cambria"/>
          <w:color w:val="404040" w:themeColor="text1" w:themeTint="BF"/>
          <w:sz w:val="18"/>
          <w:szCs w:val="18"/>
        </w:rPr>
        <w:t xml:space="preserve">and </w:t>
      </w:r>
      <w:r w:rsidRPr="00EB24F4">
        <w:rPr>
          <w:rFonts w:ascii="Cambria" w:hAnsi="Cambria"/>
          <w:color w:val="404040" w:themeColor="text1" w:themeTint="BF"/>
          <w:sz w:val="18"/>
          <w:szCs w:val="18"/>
        </w:rPr>
        <w:t>Admin</w:t>
      </w:r>
    </w:p>
    <w:p w14:paraId="73232464" w14:textId="36261009" w:rsidR="00250020" w:rsidRPr="00250020" w:rsidRDefault="00B32C1C" w:rsidP="00250020">
      <w:pPr>
        <w:pStyle w:val="ListParagraph"/>
        <w:numPr>
          <w:ilvl w:val="0"/>
          <w:numId w:val="7"/>
        </w:numPr>
        <w:rPr>
          <w:rFonts w:ascii="Cambria" w:hAnsi="Cambria"/>
        </w:rPr>
      </w:pPr>
      <w:proofErr w:type="gramStart"/>
      <w:r>
        <w:rPr>
          <w:rFonts w:ascii="Cambria" w:hAnsi="Cambria"/>
        </w:rPr>
        <w:t>BlueMountain(</w:t>
      </w:r>
      <w:proofErr w:type="gramEnd"/>
      <w:r>
        <w:rPr>
          <w:rFonts w:ascii="Cambria" w:hAnsi="Cambria"/>
        </w:rPr>
        <w:t>RAM)</w:t>
      </w:r>
      <w:r w:rsidR="00A5228D">
        <w:rPr>
          <w:rFonts w:ascii="Cambria" w:hAnsi="Cambria"/>
        </w:rPr>
        <w:t>:</w:t>
      </w:r>
      <w:r w:rsidR="00836182">
        <w:rPr>
          <w:rFonts w:ascii="Cambria" w:hAnsi="Cambria"/>
          <w:color w:val="404040" w:themeColor="text1" w:themeTint="BF"/>
          <w:sz w:val="18"/>
          <w:szCs w:val="18"/>
        </w:rPr>
        <w:t xml:space="preserve"> Implementation and</w:t>
      </w:r>
      <w:r w:rsidR="00A5228D" w:rsidRPr="00EB24F4">
        <w:rPr>
          <w:rFonts w:ascii="Cambria" w:hAnsi="Cambria"/>
          <w:color w:val="404040" w:themeColor="text1" w:themeTint="BF"/>
          <w:sz w:val="18"/>
          <w:szCs w:val="18"/>
        </w:rPr>
        <w:t xml:space="preserve"> Admin</w:t>
      </w:r>
    </w:p>
    <w:p w14:paraId="2D4BA046" w14:textId="3EF7BD91" w:rsidR="00250020" w:rsidRPr="00476EF1" w:rsidRDefault="00250020" w:rsidP="00250020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Qualer</w:t>
      </w:r>
      <w:r w:rsidRPr="00250020">
        <w:rPr>
          <w:rFonts w:ascii="Cambria" w:hAnsi="Cambria"/>
        </w:rPr>
        <w:t xml:space="preserve">: </w:t>
      </w:r>
      <w:r>
        <w:rPr>
          <w:rFonts w:ascii="Cambria" w:hAnsi="Cambria"/>
          <w:sz w:val="18"/>
          <w:szCs w:val="18"/>
        </w:rPr>
        <w:t>Maintenance WOs and Asset Management</w:t>
      </w:r>
    </w:p>
    <w:p w14:paraId="3E96F668" w14:textId="52FE91B0" w:rsidR="00476EF1" w:rsidRPr="00250020" w:rsidRDefault="00476EF1" w:rsidP="00250020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AMMS: </w:t>
      </w:r>
      <w:r w:rsidRPr="00476EF1">
        <w:rPr>
          <w:rFonts w:ascii="Cambria" w:hAnsi="Cambria"/>
          <w:sz w:val="18"/>
          <w:szCs w:val="18"/>
        </w:rPr>
        <w:t>Calibration and Maintenance WOs</w:t>
      </w:r>
    </w:p>
    <w:p w14:paraId="0F7F63CF" w14:textId="159383ED" w:rsidR="007F1F71" w:rsidRPr="00250020" w:rsidRDefault="009D097B" w:rsidP="00250020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TrackWise: </w:t>
      </w:r>
      <w:r w:rsidRPr="006B31A0">
        <w:rPr>
          <w:rFonts w:ascii="Cambria" w:hAnsi="Cambria"/>
          <w:color w:val="404040" w:themeColor="text1" w:themeTint="BF"/>
          <w:sz w:val="18"/>
          <w:szCs w:val="18"/>
        </w:rPr>
        <w:t>Calibration OOT Investigations,</w:t>
      </w:r>
      <w:r w:rsidR="00B74D7E">
        <w:rPr>
          <w:rFonts w:ascii="Cambria" w:hAnsi="Cambria"/>
          <w:color w:val="404040" w:themeColor="text1" w:themeTint="BF"/>
          <w:sz w:val="18"/>
          <w:szCs w:val="18"/>
        </w:rPr>
        <w:t xml:space="preserve"> Deviations,</w:t>
      </w:r>
      <w:r w:rsidRPr="006B31A0">
        <w:rPr>
          <w:rFonts w:ascii="Cambria" w:hAnsi="Cambria"/>
          <w:color w:val="404040" w:themeColor="text1" w:themeTint="BF"/>
          <w:sz w:val="18"/>
          <w:szCs w:val="18"/>
        </w:rPr>
        <w:t xml:space="preserve"> Change Controls, CAPAs</w:t>
      </w:r>
      <w:r w:rsidR="00385671" w:rsidRPr="006B31A0">
        <w:rPr>
          <w:rFonts w:ascii="Cambria" w:hAnsi="Cambria"/>
          <w:color w:val="404040" w:themeColor="text1" w:themeTint="BF"/>
          <w:sz w:val="18"/>
          <w:szCs w:val="18"/>
        </w:rPr>
        <w:t>, Action Items.</w:t>
      </w:r>
    </w:p>
    <w:p w14:paraId="615E2E91" w14:textId="3A141E34" w:rsidR="005D79B0" w:rsidRPr="009A7AF1" w:rsidRDefault="0021198B" w:rsidP="00D328BE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MasterControl:</w:t>
      </w:r>
      <w:r w:rsidR="004B7064">
        <w:rPr>
          <w:rFonts w:ascii="Cambria" w:hAnsi="Cambria"/>
        </w:rPr>
        <w:t xml:space="preserve"> </w:t>
      </w:r>
      <w:r w:rsidR="004B7064">
        <w:rPr>
          <w:rFonts w:ascii="Cambria" w:hAnsi="Cambria"/>
          <w:color w:val="404040" w:themeColor="text1" w:themeTint="BF"/>
          <w:sz w:val="18"/>
          <w:szCs w:val="18"/>
        </w:rPr>
        <w:t xml:space="preserve">Calibration OOT Investigations, </w:t>
      </w:r>
      <w:r w:rsidR="008E2732">
        <w:rPr>
          <w:rFonts w:ascii="Cambria" w:hAnsi="Cambria"/>
          <w:color w:val="404040" w:themeColor="text1" w:themeTint="BF"/>
          <w:sz w:val="18"/>
          <w:szCs w:val="18"/>
        </w:rPr>
        <w:t>Change Controls, SOP Reviews</w:t>
      </w:r>
      <w:r w:rsidR="003A3360">
        <w:rPr>
          <w:rFonts w:ascii="Cambria" w:hAnsi="Cambria"/>
          <w:color w:val="404040" w:themeColor="text1" w:themeTint="BF"/>
          <w:sz w:val="18"/>
          <w:szCs w:val="18"/>
        </w:rPr>
        <w:t xml:space="preserve"> and Updates</w:t>
      </w:r>
      <w:r w:rsidR="009A7AF1">
        <w:rPr>
          <w:rFonts w:ascii="Cambria" w:hAnsi="Cambria"/>
          <w:color w:val="404040" w:themeColor="text1" w:themeTint="BF"/>
          <w:sz w:val="18"/>
          <w:szCs w:val="18"/>
        </w:rPr>
        <w:t>.</w:t>
      </w:r>
    </w:p>
    <w:p w14:paraId="57C3FBAC" w14:textId="6E625C47" w:rsidR="009A7AF1" w:rsidRPr="00476EF1" w:rsidRDefault="00494DF6" w:rsidP="00D328BE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Documentum</w:t>
      </w:r>
      <w:r w:rsidR="009A7AF1">
        <w:rPr>
          <w:rFonts w:ascii="Cambria" w:hAnsi="Cambria"/>
        </w:rPr>
        <w:t>:</w:t>
      </w:r>
      <w:r w:rsidR="0049254D">
        <w:rPr>
          <w:rFonts w:ascii="Cambria" w:hAnsi="Cambria"/>
          <w:color w:val="404040" w:themeColor="text1" w:themeTint="BF"/>
          <w:sz w:val="18"/>
          <w:szCs w:val="18"/>
        </w:rPr>
        <w:t xml:space="preserve"> SOP Creation, </w:t>
      </w:r>
      <w:r w:rsidR="00B114E4">
        <w:rPr>
          <w:rFonts w:ascii="Cambria" w:hAnsi="Cambria"/>
          <w:color w:val="404040" w:themeColor="text1" w:themeTint="BF"/>
          <w:sz w:val="18"/>
          <w:szCs w:val="18"/>
        </w:rPr>
        <w:t>Edits and Reviews.</w:t>
      </w:r>
    </w:p>
    <w:p w14:paraId="596E9428" w14:textId="38ABD174" w:rsidR="00476EF1" w:rsidRPr="00476EF1" w:rsidRDefault="00476EF1" w:rsidP="00D328BE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641EFA">
        <w:rPr>
          <w:rFonts w:ascii="Cambria" w:hAnsi="Cambria"/>
        </w:rPr>
        <w:t>Bluebeam:</w:t>
      </w:r>
      <w:r>
        <w:rPr>
          <w:rFonts w:ascii="Cambria" w:hAnsi="Cambria"/>
          <w:color w:val="404040" w:themeColor="text1" w:themeTint="BF"/>
        </w:rPr>
        <w:t xml:space="preserve"> </w:t>
      </w:r>
      <w:r w:rsidRPr="00476EF1">
        <w:rPr>
          <w:rFonts w:ascii="Cambria" w:hAnsi="Cambria"/>
          <w:color w:val="404040" w:themeColor="text1" w:themeTint="BF"/>
          <w:sz w:val="18"/>
          <w:szCs w:val="18"/>
        </w:rPr>
        <w:t>ENG Project Reviews and Approvals</w:t>
      </w:r>
    </w:p>
    <w:p w14:paraId="3A7E0D0D" w14:textId="77777777" w:rsidR="00067553" w:rsidRDefault="00FD6194" w:rsidP="00067553">
      <w:pPr>
        <w:pStyle w:val="ListParagraph"/>
        <w:numPr>
          <w:ilvl w:val="0"/>
          <w:numId w:val="6"/>
        </w:numPr>
        <w:rPr>
          <w:rFonts w:ascii="Cambria" w:hAnsi="Cambria"/>
        </w:rPr>
      </w:pPr>
      <w:r w:rsidRPr="0094404A">
        <w:rPr>
          <w:rFonts w:ascii="Cambria" w:hAnsi="Cambria"/>
        </w:rPr>
        <w:t>Siem</w:t>
      </w:r>
      <w:r w:rsidR="0094404A" w:rsidRPr="0094404A">
        <w:rPr>
          <w:rFonts w:ascii="Cambria" w:hAnsi="Cambria"/>
        </w:rPr>
        <w:t>e</w:t>
      </w:r>
      <w:r w:rsidRPr="0094404A">
        <w:rPr>
          <w:rFonts w:ascii="Cambria" w:hAnsi="Cambria"/>
        </w:rPr>
        <w:t>ns</w:t>
      </w:r>
      <w:r w:rsidR="0094404A" w:rsidRPr="0094404A">
        <w:rPr>
          <w:rFonts w:ascii="Cambria" w:hAnsi="Cambria"/>
        </w:rPr>
        <w:t xml:space="preserve"> Apogee PPCL Programing</w:t>
      </w:r>
    </w:p>
    <w:p w14:paraId="6DC8B9BA" w14:textId="277AF2A1" w:rsidR="00067553" w:rsidRPr="00067553" w:rsidRDefault="00067553" w:rsidP="00067553">
      <w:pPr>
        <w:pStyle w:val="ListParagraph"/>
        <w:numPr>
          <w:ilvl w:val="0"/>
          <w:numId w:val="6"/>
        </w:numPr>
        <w:rPr>
          <w:rFonts w:ascii="Cambria" w:hAnsi="Cambria"/>
        </w:rPr>
        <w:sectPr w:rsidR="00067553" w:rsidRPr="00067553" w:rsidSect="00B57D55">
          <w:type w:val="continuous"/>
          <w:pgSz w:w="12240" w:h="15840"/>
          <w:pgMar w:top="1037" w:right="202" w:bottom="274" w:left="374" w:header="720" w:footer="720" w:gutter="0"/>
          <w:cols w:num="2" w:space="720"/>
          <w:docGrid w:linePitch="360"/>
        </w:sectPr>
      </w:pPr>
      <w:r>
        <w:rPr>
          <w:rFonts w:ascii="Cambria" w:hAnsi="Cambria"/>
        </w:rPr>
        <w:t>Siemens</w:t>
      </w:r>
      <w:r w:rsidR="00D328BE">
        <w:rPr>
          <w:rFonts w:ascii="Cambria" w:hAnsi="Cambria"/>
        </w:rPr>
        <w:t xml:space="preserve"> Desigo CC Workstation</w:t>
      </w:r>
    </w:p>
    <w:bookmarkEnd w:id="8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2336"/>
        <w:gridCol w:w="4663"/>
      </w:tblGrid>
      <w:tr w:rsidR="00AB31BA" w:rsidRPr="00AB31BA" w14:paraId="51CC4BDF" w14:textId="77777777" w:rsidTr="004661FC">
        <w:trPr>
          <w:trHeight w:val="448"/>
        </w:trPr>
        <w:tc>
          <w:tcPr>
            <w:tcW w:w="4665" w:type="dxa"/>
            <w:tcBorders>
              <w:bottom w:val="single" w:sz="12" w:space="0" w:color="5B9BD5" w:themeColor="accent5"/>
            </w:tcBorders>
          </w:tcPr>
          <w:p w14:paraId="78056BC3" w14:textId="77777777" w:rsidR="00AB31BA" w:rsidRPr="00AB31BA" w:rsidRDefault="00AB31BA" w:rsidP="00AB31BA">
            <w:pPr>
              <w:spacing w:after="0" w:line="240" w:lineRule="auto"/>
              <w:rPr>
                <w:rFonts w:ascii="Corbel" w:eastAsia="Corbel" w:hAnsi="Corbel" w:cs="Corbe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336" w:type="dxa"/>
            <w:vMerge w:val="restart"/>
          </w:tcPr>
          <w:p w14:paraId="03040278" w14:textId="6BAA590B" w:rsidR="00AB31BA" w:rsidRPr="00AB31BA" w:rsidRDefault="002D14A6" w:rsidP="00AB31BA">
            <w:pPr>
              <w:spacing w:before="240" w:after="240" w:line="240" w:lineRule="auto"/>
              <w:jc w:val="center"/>
              <w:rPr>
                <w:rFonts w:ascii="Corbel" w:eastAsia="Corbel" w:hAnsi="Corbel" w:cs="Corbel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Corbel" w:eastAsia="Corbel" w:hAnsi="Corbel" w:cs="Corbel"/>
                <w:b/>
                <w:kern w:val="0"/>
                <w:sz w:val="26"/>
                <w:szCs w:val="26"/>
                <w14:ligatures w14:val="none"/>
              </w:rPr>
              <w:t>Education</w:t>
            </w:r>
          </w:p>
        </w:tc>
        <w:tc>
          <w:tcPr>
            <w:tcW w:w="4663" w:type="dxa"/>
            <w:tcBorders>
              <w:bottom w:val="single" w:sz="12" w:space="0" w:color="5B9BD5" w:themeColor="accent5"/>
            </w:tcBorders>
          </w:tcPr>
          <w:p w14:paraId="4BDF54FD" w14:textId="77777777" w:rsidR="00AB31BA" w:rsidRPr="00AB31BA" w:rsidRDefault="00AB31BA" w:rsidP="00AB31BA">
            <w:pPr>
              <w:spacing w:after="0" w:line="240" w:lineRule="auto"/>
              <w:rPr>
                <w:rFonts w:ascii="Corbel" w:eastAsia="Corbel" w:hAnsi="Corbel" w:cs="Corbel"/>
                <w:kern w:val="0"/>
                <w:sz w:val="14"/>
                <w:szCs w:val="14"/>
                <w14:ligatures w14:val="none"/>
              </w:rPr>
            </w:pPr>
          </w:p>
        </w:tc>
      </w:tr>
      <w:tr w:rsidR="00AB31BA" w:rsidRPr="00AB31BA" w14:paraId="520B95FE" w14:textId="77777777" w:rsidTr="004661FC">
        <w:tc>
          <w:tcPr>
            <w:tcW w:w="4665" w:type="dxa"/>
            <w:tcBorders>
              <w:top w:val="single" w:sz="12" w:space="0" w:color="5B9BD5" w:themeColor="accent5"/>
            </w:tcBorders>
          </w:tcPr>
          <w:p w14:paraId="25879250" w14:textId="77777777" w:rsidR="00AB31BA" w:rsidRPr="00AB31BA" w:rsidRDefault="00AB31BA" w:rsidP="00AB31BA">
            <w:pPr>
              <w:spacing w:after="0" w:line="240" w:lineRule="auto"/>
              <w:rPr>
                <w:rFonts w:ascii="Corbel" w:eastAsia="Corbel" w:hAnsi="Corbel" w:cs="Corbe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336" w:type="dxa"/>
            <w:vMerge/>
          </w:tcPr>
          <w:p w14:paraId="5D04DAE8" w14:textId="77777777" w:rsidR="00AB31BA" w:rsidRPr="00AB31BA" w:rsidRDefault="00AB31BA" w:rsidP="00AB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bel" w:eastAsia="Corbel" w:hAnsi="Corbel" w:cs="Corbe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663" w:type="dxa"/>
            <w:tcBorders>
              <w:top w:val="single" w:sz="12" w:space="0" w:color="5B9BD5" w:themeColor="accent5"/>
            </w:tcBorders>
          </w:tcPr>
          <w:p w14:paraId="1E4ED9F0" w14:textId="77777777" w:rsidR="00AB31BA" w:rsidRPr="00AB31BA" w:rsidRDefault="00AB31BA" w:rsidP="00AB31BA">
            <w:pPr>
              <w:spacing w:after="0" w:line="240" w:lineRule="auto"/>
              <w:rPr>
                <w:rFonts w:ascii="Corbel" w:eastAsia="Corbel" w:hAnsi="Corbel" w:cs="Corbel"/>
                <w:kern w:val="0"/>
                <w:sz w:val="14"/>
                <w:szCs w:val="14"/>
                <w14:ligatures w14:val="none"/>
              </w:rPr>
            </w:pPr>
          </w:p>
        </w:tc>
      </w:tr>
    </w:tbl>
    <w:p w14:paraId="122D82AA" w14:textId="3D76A7D5" w:rsidR="00B24A0D" w:rsidRPr="000C475D" w:rsidRDefault="004661FC" w:rsidP="005D79B0">
      <w:pPr>
        <w:jc w:val="center"/>
        <w:rPr>
          <w:rFonts w:ascii="Cambria" w:hAnsi="Cambria"/>
        </w:rPr>
      </w:pPr>
      <w:r w:rsidRPr="00D86F25">
        <w:rPr>
          <w:rFonts w:ascii="Cambria" w:hAnsi="Cambria"/>
          <w:b/>
          <w:bCs/>
        </w:rPr>
        <w:t xml:space="preserve">Instrumentation and Industrial </w:t>
      </w:r>
      <w:proofErr w:type="gramStart"/>
      <w:r w:rsidRPr="00D86F25">
        <w:rPr>
          <w:rFonts w:ascii="Cambria" w:hAnsi="Cambria"/>
          <w:b/>
          <w:bCs/>
        </w:rPr>
        <w:t>Automation</w:t>
      </w:r>
      <w:r>
        <w:rPr>
          <w:rFonts w:ascii="Cambria" w:hAnsi="Cambria"/>
        </w:rPr>
        <w:t xml:space="preserve">  |</w:t>
      </w:r>
      <w:proofErr w:type="gramEnd"/>
      <w:r>
        <w:rPr>
          <w:rFonts w:ascii="Cambria" w:hAnsi="Cambria"/>
        </w:rPr>
        <w:t xml:space="preserve">  Perry Technical Institute, Yakima WA</w:t>
      </w:r>
    </w:p>
    <w:sectPr w:rsidR="00B24A0D" w:rsidRPr="000C475D" w:rsidSect="00B57D55">
      <w:type w:val="continuous"/>
      <w:pgSz w:w="12240" w:h="15840"/>
      <w:pgMar w:top="1037" w:right="202" w:bottom="274" w:left="3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0CE76" w14:textId="77777777" w:rsidR="00C34B90" w:rsidRDefault="00C34B90" w:rsidP="00DD1548">
      <w:pPr>
        <w:spacing w:after="0" w:line="240" w:lineRule="auto"/>
      </w:pPr>
      <w:r>
        <w:separator/>
      </w:r>
    </w:p>
  </w:endnote>
  <w:endnote w:type="continuationSeparator" w:id="0">
    <w:p w14:paraId="1CE88850" w14:textId="77777777" w:rsidR="00C34B90" w:rsidRDefault="00C34B90" w:rsidP="00DD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86738" w14:textId="77777777" w:rsidR="00C34B90" w:rsidRDefault="00C34B90" w:rsidP="00DD1548">
      <w:pPr>
        <w:spacing w:after="0" w:line="240" w:lineRule="auto"/>
      </w:pPr>
      <w:r>
        <w:separator/>
      </w:r>
    </w:p>
  </w:footnote>
  <w:footnote w:type="continuationSeparator" w:id="0">
    <w:p w14:paraId="48E50DE7" w14:textId="77777777" w:rsidR="00C34B90" w:rsidRDefault="00C34B90" w:rsidP="00DD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E35F" w14:textId="0505EFB7" w:rsidR="00E51247" w:rsidRPr="00E51247" w:rsidRDefault="00E51247" w:rsidP="00E51247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Jeff Foley</w:t>
    </w:r>
    <w:r w:rsidR="00A021FA">
      <w:rPr>
        <w:sz w:val="18"/>
        <w:szCs w:val="18"/>
      </w:rPr>
      <w:t xml:space="preserve">     -     </w:t>
    </w:r>
    <w:hyperlink r:id="rId1" w:history="1">
      <w:r w:rsidR="00A021FA" w:rsidRPr="00426370">
        <w:rPr>
          <w:rStyle w:val="Hyperlink"/>
          <w:sz w:val="18"/>
          <w:szCs w:val="18"/>
        </w:rPr>
        <w:t>Jeff.Foley88@gmail.com</w:t>
      </w:r>
    </w:hyperlink>
    <w:r w:rsidR="00A021FA">
      <w:rPr>
        <w:sz w:val="18"/>
        <w:szCs w:val="18"/>
      </w:rPr>
      <w:t xml:space="preserve">     -</w:t>
    </w:r>
    <w:r w:rsidR="00B3070D">
      <w:rPr>
        <w:sz w:val="18"/>
        <w:szCs w:val="18"/>
      </w:rPr>
      <w:t xml:space="preserve">    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890"/>
      <w:gridCol w:w="5890"/>
    </w:tblGrid>
    <w:tr w:rsidR="009E52B6" w:rsidRPr="009E52B6" w14:paraId="2A58C446" w14:textId="77777777" w:rsidTr="00A65782">
      <w:trPr>
        <w:trHeight w:val="723"/>
      </w:trPr>
      <w:tc>
        <w:tcPr>
          <w:tcW w:w="5832" w:type="dxa"/>
        </w:tcPr>
        <w:p w14:paraId="6891900B" w14:textId="7245E995" w:rsidR="009E52B6" w:rsidRPr="009E52B6" w:rsidRDefault="009E52B6" w:rsidP="009E52B6">
          <w:pPr>
            <w:spacing w:after="0" w:line="240" w:lineRule="auto"/>
            <w:ind w:left="-108"/>
            <w:rPr>
              <w:rFonts w:ascii="Corbel" w:eastAsia="Century" w:hAnsi="Corbel" w:cs="Century"/>
              <w:b/>
              <w:kern w:val="0"/>
              <w:sz w:val="40"/>
              <w:szCs w:val="40"/>
              <w14:ligatures w14:val="none"/>
            </w:rPr>
          </w:pPr>
          <w:r>
            <w:rPr>
              <w:rFonts w:ascii="Corbel" w:eastAsia="Century" w:hAnsi="Corbel" w:cs="Century"/>
              <w:b/>
              <w:kern w:val="0"/>
              <w:sz w:val="40"/>
              <w:szCs w:val="40"/>
              <w14:ligatures w14:val="none"/>
            </w:rPr>
            <w:t>Jeff Foley</w:t>
          </w:r>
        </w:p>
      </w:tc>
      <w:tc>
        <w:tcPr>
          <w:tcW w:w="5832" w:type="dxa"/>
        </w:tcPr>
        <w:p w14:paraId="334FEDBC" w14:textId="7ECE831A" w:rsidR="009E52B6" w:rsidRPr="009E52B6" w:rsidRDefault="00A65782" w:rsidP="00A65782">
          <w:pPr>
            <w:spacing w:before="100" w:beforeAutospacing="1" w:after="0" w:line="240" w:lineRule="auto"/>
            <w:ind w:right="780"/>
            <w:jc w:val="right"/>
            <w:rPr>
              <w:rFonts w:ascii="Corbel" w:eastAsia="Corbel" w:hAnsi="Corbel" w:cs="Corbel"/>
              <w:kern w:val="0"/>
              <w:sz w:val="20"/>
              <w:szCs w:val="20"/>
              <w14:ligatures w14:val="none"/>
            </w:rPr>
          </w:pPr>
          <w:r>
            <w:rPr>
              <w:rFonts w:ascii="Corbel" w:eastAsia="Corbel" w:hAnsi="Corbel" w:cs="Corbel"/>
              <w:noProof/>
              <w:kern w:val="0"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0C9AC908" wp14:editId="0CFB3A81">
                <wp:simplePos x="0" y="0"/>
                <wp:positionH relativeFrom="column">
                  <wp:posOffset>3177512</wp:posOffset>
                </wp:positionH>
                <wp:positionV relativeFrom="paragraph">
                  <wp:posOffset>-139258</wp:posOffset>
                </wp:positionV>
                <wp:extent cx="588645" cy="589915"/>
                <wp:effectExtent l="0" t="0" r="1905" b="635"/>
                <wp:wrapNone/>
                <wp:docPr id="694333848" name="Picture 1" descr="A qr code with black squar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33848" name="Picture 1" descr="A qr code with black square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" cy="589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r:id="rId2" w:history="1">
            <w:r w:rsidR="00941220" w:rsidRPr="00637067">
              <w:rPr>
                <w:rStyle w:val="Hyperlink"/>
                <w:rFonts w:ascii="Corbel" w:eastAsia="Corbel" w:hAnsi="Corbel" w:cs="Corbel"/>
                <w:kern w:val="0"/>
                <w:sz w:val="20"/>
                <w:szCs w:val="20"/>
                <w14:ligatures w14:val="none"/>
              </w:rPr>
              <w:t>Jeff.Foley88@gmail.com</w:t>
            </w:r>
          </w:hyperlink>
        </w:p>
        <w:p w14:paraId="78375A4B" w14:textId="0A646D3E" w:rsidR="009E52B6" w:rsidRDefault="009E52B6" w:rsidP="00A65782">
          <w:pPr>
            <w:spacing w:after="0" w:line="240" w:lineRule="auto"/>
            <w:ind w:right="780"/>
            <w:jc w:val="right"/>
            <w:rPr>
              <w:rFonts w:ascii="Corbel" w:eastAsia="Corbel" w:hAnsi="Corbel" w:cs="Corbel"/>
              <w:kern w:val="0"/>
              <w:sz w:val="20"/>
              <w:szCs w:val="20"/>
              <w14:ligatures w14:val="none"/>
            </w:rPr>
          </w:pPr>
          <w:r>
            <w:rPr>
              <w:rFonts w:ascii="Corbel" w:eastAsia="Corbel" w:hAnsi="Corbel" w:cs="Corbel"/>
              <w:kern w:val="0"/>
              <w:sz w:val="20"/>
              <w:szCs w:val="20"/>
              <w14:ligatures w14:val="none"/>
            </w:rPr>
            <w:t>Vista</w:t>
          </w:r>
          <w:r w:rsidRPr="009E52B6">
            <w:rPr>
              <w:rFonts w:ascii="Corbel" w:eastAsia="Corbel" w:hAnsi="Corbel" w:cs="Corbel"/>
              <w:kern w:val="0"/>
              <w:sz w:val="20"/>
              <w:szCs w:val="20"/>
              <w14:ligatures w14:val="none"/>
            </w:rPr>
            <w:t xml:space="preserve">, CA • </w:t>
          </w:r>
          <w:r>
            <w:rPr>
              <w:rFonts w:ascii="Corbel" w:eastAsia="Corbel" w:hAnsi="Corbel" w:cs="Corbel"/>
              <w:kern w:val="0"/>
              <w:sz w:val="20"/>
              <w:szCs w:val="20"/>
              <w14:ligatures w14:val="none"/>
            </w:rPr>
            <w:t>50</w:t>
          </w:r>
          <w:r w:rsidR="00101B27">
            <w:rPr>
              <w:rFonts w:ascii="Corbel" w:eastAsia="Corbel" w:hAnsi="Corbel" w:cs="Corbel"/>
              <w:kern w:val="0"/>
              <w:sz w:val="20"/>
              <w:szCs w:val="20"/>
              <w14:ligatures w14:val="none"/>
            </w:rPr>
            <w:t>9-945</w:t>
          </w:r>
          <w:r w:rsidRPr="009E52B6">
            <w:rPr>
              <w:rFonts w:ascii="Corbel" w:eastAsia="Corbel" w:hAnsi="Corbel" w:cs="Corbel"/>
              <w:kern w:val="0"/>
              <w:sz w:val="20"/>
              <w:szCs w:val="20"/>
              <w14:ligatures w14:val="none"/>
            </w:rPr>
            <w:t>-</w:t>
          </w:r>
          <w:r w:rsidR="00101B27">
            <w:rPr>
              <w:rFonts w:ascii="Corbel" w:eastAsia="Corbel" w:hAnsi="Corbel" w:cs="Corbel"/>
              <w:kern w:val="0"/>
              <w:sz w:val="20"/>
              <w:szCs w:val="20"/>
              <w14:ligatures w14:val="none"/>
            </w:rPr>
            <w:t>1340</w:t>
          </w:r>
        </w:p>
        <w:p w14:paraId="1C6002D1" w14:textId="471AB197" w:rsidR="00564ACB" w:rsidRPr="009E52B6" w:rsidRDefault="009F2B66" w:rsidP="00A65782">
          <w:pPr>
            <w:spacing w:after="0" w:line="240" w:lineRule="auto"/>
            <w:ind w:right="780"/>
            <w:jc w:val="right"/>
            <w:rPr>
              <w:rFonts w:ascii="Corbel" w:eastAsia="Corbel" w:hAnsi="Corbel" w:cs="Corbel"/>
              <w:kern w:val="0"/>
              <w:sz w:val="20"/>
              <w:szCs w:val="20"/>
              <w14:ligatures w14:val="none"/>
            </w:rPr>
          </w:pPr>
          <w:r w:rsidRPr="009F2B66">
            <w:rPr>
              <w:rFonts w:ascii="Corbel" w:eastAsia="Corbel" w:hAnsi="Corbel" w:cs="Corbel"/>
              <w:kern w:val="0"/>
              <w:sz w:val="20"/>
              <w:szCs w:val="20"/>
              <w14:ligatures w14:val="none"/>
            </w:rPr>
            <w:t>linkedin.com/in/jeff-foley88</w:t>
          </w:r>
        </w:p>
      </w:tc>
    </w:tr>
  </w:tbl>
  <w:p w14:paraId="5AAC2C71" w14:textId="77777777" w:rsidR="00DD1548" w:rsidRDefault="00DD1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B795F"/>
    <w:multiLevelType w:val="hybridMultilevel"/>
    <w:tmpl w:val="E968E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ED6"/>
    <w:multiLevelType w:val="hybridMultilevel"/>
    <w:tmpl w:val="83A8589E"/>
    <w:lvl w:ilvl="0" w:tplc="0409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2B5B7071"/>
    <w:multiLevelType w:val="hybridMultilevel"/>
    <w:tmpl w:val="F1224324"/>
    <w:lvl w:ilvl="0" w:tplc="D8388318">
      <w:numFmt w:val="bullet"/>
      <w:lvlText w:val="•"/>
      <w:lvlJc w:val="left"/>
      <w:pPr>
        <w:ind w:left="1350" w:hanging="360"/>
      </w:pPr>
      <w:rPr>
        <w:rFonts w:ascii="Cambria" w:eastAsia="Cambria" w:hAnsi="Cambria" w:cs="Cambria" w:hint="default"/>
        <w:spacing w:val="0"/>
        <w:w w:val="81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37F12E7"/>
    <w:multiLevelType w:val="hybridMultilevel"/>
    <w:tmpl w:val="DCDE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73BC2"/>
    <w:multiLevelType w:val="hybridMultilevel"/>
    <w:tmpl w:val="30CEA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D94A8D0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92B4F"/>
    <w:multiLevelType w:val="hybridMultilevel"/>
    <w:tmpl w:val="5A222790"/>
    <w:lvl w:ilvl="0" w:tplc="0409000B">
      <w:start w:val="1"/>
      <w:numFmt w:val="bullet"/>
      <w:lvlText w:val=""/>
      <w:lvlJc w:val="left"/>
      <w:pPr>
        <w:ind w:left="11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6" w15:restartNumberingAfterBreak="0">
    <w:nsid w:val="56E00E19"/>
    <w:multiLevelType w:val="hybridMultilevel"/>
    <w:tmpl w:val="56BCDA62"/>
    <w:lvl w:ilvl="0" w:tplc="D944B00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E1F9F"/>
    <w:multiLevelType w:val="hybridMultilevel"/>
    <w:tmpl w:val="F6C0DA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8235D"/>
    <w:multiLevelType w:val="hybridMultilevel"/>
    <w:tmpl w:val="A89AB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E3484"/>
    <w:multiLevelType w:val="hybridMultilevel"/>
    <w:tmpl w:val="AFCCA16E"/>
    <w:lvl w:ilvl="0" w:tplc="D8388318">
      <w:numFmt w:val="bullet"/>
      <w:lvlText w:val="•"/>
      <w:lvlJc w:val="left"/>
      <w:pPr>
        <w:ind w:left="630" w:hanging="360"/>
      </w:pPr>
      <w:rPr>
        <w:rFonts w:ascii="Cambria" w:eastAsia="Cambria" w:hAnsi="Cambria" w:cs="Cambria" w:hint="default"/>
        <w:spacing w:val="0"/>
        <w:w w:val="8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CE84E1C"/>
    <w:multiLevelType w:val="hybridMultilevel"/>
    <w:tmpl w:val="2CFA0188"/>
    <w:lvl w:ilvl="0" w:tplc="D8388318">
      <w:numFmt w:val="bullet"/>
      <w:lvlText w:val="•"/>
      <w:lvlJc w:val="left"/>
      <w:pPr>
        <w:ind w:left="364" w:hanging="147"/>
      </w:pPr>
      <w:rPr>
        <w:rFonts w:ascii="Cambria" w:eastAsia="Cambria" w:hAnsi="Cambria" w:cs="Cambria" w:hint="default"/>
        <w:spacing w:val="0"/>
        <w:w w:val="81"/>
        <w:lang w:val="en-US" w:eastAsia="en-US" w:bidi="ar-SA"/>
      </w:rPr>
    </w:lvl>
    <w:lvl w:ilvl="1" w:tplc="D944B004">
      <w:numFmt w:val="bullet"/>
      <w:lvlText w:val="•"/>
      <w:lvlJc w:val="left"/>
      <w:pPr>
        <w:ind w:left="1490" w:hanging="147"/>
      </w:pPr>
      <w:rPr>
        <w:rFonts w:hint="default"/>
        <w:lang w:val="en-US" w:eastAsia="en-US" w:bidi="ar-SA"/>
      </w:rPr>
    </w:lvl>
    <w:lvl w:ilvl="2" w:tplc="3000F500">
      <w:numFmt w:val="bullet"/>
      <w:lvlText w:val="•"/>
      <w:lvlJc w:val="left"/>
      <w:pPr>
        <w:ind w:left="2620" w:hanging="147"/>
      </w:pPr>
      <w:rPr>
        <w:rFonts w:hint="default"/>
        <w:lang w:val="en-US" w:eastAsia="en-US" w:bidi="ar-SA"/>
      </w:rPr>
    </w:lvl>
    <w:lvl w:ilvl="3" w:tplc="B0DEEB02">
      <w:numFmt w:val="bullet"/>
      <w:lvlText w:val="•"/>
      <w:lvlJc w:val="left"/>
      <w:pPr>
        <w:ind w:left="3750" w:hanging="147"/>
      </w:pPr>
      <w:rPr>
        <w:rFonts w:hint="default"/>
        <w:lang w:val="en-US" w:eastAsia="en-US" w:bidi="ar-SA"/>
      </w:rPr>
    </w:lvl>
    <w:lvl w:ilvl="4" w:tplc="375C0F84">
      <w:numFmt w:val="bullet"/>
      <w:lvlText w:val="•"/>
      <w:lvlJc w:val="left"/>
      <w:pPr>
        <w:ind w:left="4880" w:hanging="147"/>
      </w:pPr>
      <w:rPr>
        <w:rFonts w:hint="default"/>
        <w:lang w:val="en-US" w:eastAsia="en-US" w:bidi="ar-SA"/>
      </w:rPr>
    </w:lvl>
    <w:lvl w:ilvl="5" w:tplc="AFDE7D04">
      <w:numFmt w:val="bullet"/>
      <w:lvlText w:val="•"/>
      <w:lvlJc w:val="left"/>
      <w:pPr>
        <w:ind w:left="6010" w:hanging="147"/>
      </w:pPr>
      <w:rPr>
        <w:rFonts w:hint="default"/>
        <w:lang w:val="en-US" w:eastAsia="en-US" w:bidi="ar-SA"/>
      </w:rPr>
    </w:lvl>
    <w:lvl w:ilvl="6" w:tplc="70C0D02A">
      <w:numFmt w:val="bullet"/>
      <w:lvlText w:val="•"/>
      <w:lvlJc w:val="left"/>
      <w:pPr>
        <w:ind w:left="7140" w:hanging="147"/>
      </w:pPr>
      <w:rPr>
        <w:rFonts w:hint="default"/>
        <w:lang w:val="en-US" w:eastAsia="en-US" w:bidi="ar-SA"/>
      </w:rPr>
    </w:lvl>
    <w:lvl w:ilvl="7" w:tplc="64B85B30">
      <w:numFmt w:val="bullet"/>
      <w:lvlText w:val="•"/>
      <w:lvlJc w:val="left"/>
      <w:pPr>
        <w:ind w:left="8270" w:hanging="147"/>
      </w:pPr>
      <w:rPr>
        <w:rFonts w:hint="default"/>
        <w:lang w:val="en-US" w:eastAsia="en-US" w:bidi="ar-SA"/>
      </w:rPr>
    </w:lvl>
    <w:lvl w:ilvl="8" w:tplc="C0C4B078">
      <w:numFmt w:val="bullet"/>
      <w:lvlText w:val="•"/>
      <w:lvlJc w:val="left"/>
      <w:pPr>
        <w:ind w:left="9400" w:hanging="147"/>
      </w:pPr>
      <w:rPr>
        <w:rFonts w:hint="default"/>
        <w:lang w:val="en-US" w:eastAsia="en-US" w:bidi="ar-SA"/>
      </w:rPr>
    </w:lvl>
  </w:abstractNum>
  <w:abstractNum w:abstractNumId="11" w15:restartNumberingAfterBreak="0">
    <w:nsid w:val="797D137A"/>
    <w:multiLevelType w:val="hybridMultilevel"/>
    <w:tmpl w:val="E24037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E19DD"/>
    <w:multiLevelType w:val="hybridMultilevel"/>
    <w:tmpl w:val="C3669C46"/>
    <w:lvl w:ilvl="0" w:tplc="AD94A8D0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53525">
    <w:abstractNumId w:val="11"/>
  </w:num>
  <w:num w:numId="2" w16cid:durableId="635990425">
    <w:abstractNumId w:val="5"/>
  </w:num>
  <w:num w:numId="3" w16cid:durableId="989672643">
    <w:abstractNumId w:val="4"/>
  </w:num>
  <w:num w:numId="4" w16cid:durableId="1312059329">
    <w:abstractNumId w:val="10"/>
  </w:num>
  <w:num w:numId="5" w16cid:durableId="322589450">
    <w:abstractNumId w:val="8"/>
  </w:num>
  <w:num w:numId="6" w16cid:durableId="238175685">
    <w:abstractNumId w:val="7"/>
  </w:num>
  <w:num w:numId="7" w16cid:durableId="1711570295">
    <w:abstractNumId w:val="0"/>
  </w:num>
  <w:num w:numId="8" w16cid:durableId="826171593">
    <w:abstractNumId w:val="3"/>
  </w:num>
  <w:num w:numId="9" w16cid:durableId="1081633572">
    <w:abstractNumId w:val="1"/>
  </w:num>
  <w:num w:numId="10" w16cid:durableId="1911377646">
    <w:abstractNumId w:val="6"/>
  </w:num>
  <w:num w:numId="11" w16cid:durableId="1071852355">
    <w:abstractNumId w:val="9"/>
  </w:num>
  <w:num w:numId="12" w16cid:durableId="1419641840">
    <w:abstractNumId w:val="2"/>
  </w:num>
  <w:num w:numId="13" w16cid:durableId="4372217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2A"/>
    <w:rsid w:val="000034B3"/>
    <w:rsid w:val="000076B3"/>
    <w:rsid w:val="00011810"/>
    <w:rsid w:val="0001663D"/>
    <w:rsid w:val="00027B04"/>
    <w:rsid w:val="00030572"/>
    <w:rsid w:val="000354C2"/>
    <w:rsid w:val="00052676"/>
    <w:rsid w:val="00067553"/>
    <w:rsid w:val="00070813"/>
    <w:rsid w:val="00074262"/>
    <w:rsid w:val="0008599E"/>
    <w:rsid w:val="00090FCD"/>
    <w:rsid w:val="00091E4D"/>
    <w:rsid w:val="00095094"/>
    <w:rsid w:val="00097467"/>
    <w:rsid w:val="000B11DA"/>
    <w:rsid w:val="000B4696"/>
    <w:rsid w:val="000C475D"/>
    <w:rsid w:val="000D7410"/>
    <w:rsid w:val="000E2B10"/>
    <w:rsid w:val="000F69E0"/>
    <w:rsid w:val="000F7251"/>
    <w:rsid w:val="00101B27"/>
    <w:rsid w:val="00104CE7"/>
    <w:rsid w:val="00106402"/>
    <w:rsid w:val="001067DB"/>
    <w:rsid w:val="00110862"/>
    <w:rsid w:val="00115C3F"/>
    <w:rsid w:val="001203C1"/>
    <w:rsid w:val="00130826"/>
    <w:rsid w:val="001403B5"/>
    <w:rsid w:val="00141ECA"/>
    <w:rsid w:val="00147B73"/>
    <w:rsid w:val="00157546"/>
    <w:rsid w:val="001666CF"/>
    <w:rsid w:val="00166BBA"/>
    <w:rsid w:val="00167BF9"/>
    <w:rsid w:val="00180076"/>
    <w:rsid w:val="00184D3F"/>
    <w:rsid w:val="00186BA2"/>
    <w:rsid w:val="00190A68"/>
    <w:rsid w:val="00190ECF"/>
    <w:rsid w:val="00190EE1"/>
    <w:rsid w:val="00191E59"/>
    <w:rsid w:val="001B1FB9"/>
    <w:rsid w:val="001B6902"/>
    <w:rsid w:val="001D5142"/>
    <w:rsid w:val="001E304B"/>
    <w:rsid w:val="001F1A2C"/>
    <w:rsid w:val="001F3DA0"/>
    <w:rsid w:val="001F5FDF"/>
    <w:rsid w:val="002043CD"/>
    <w:rsid w:val="0020574B"/>
    <w:rsid w:val="00207B12"/>
    <w:rsid w:val="00207EA7"/>
    <w:rsid w:val="0021198B"/>
    <w:rsid w:val="002154C0"/>
    <w:rsid w:val="0021662A"/>
    <w:rsid w:val="00237380"/>
    <w:rsid w:val="0024681C"/>
    <w:rsid w:val="00250020"/>
    <w:rsid w:val="002768BA"/>
    <w:rsid w:val="00280716"/>
    <w:rsid w:val="002870A3"/>
    <w:rsid w:val="002937BB"/>
    <w:rsid w:val="002A0D33"/>
    <w:rsid w:val="002A5268"/>
    <w:rsid w:val="002A539F"/>
    <w:rsid w:val="002B00DF"/>
    <w:rsid w:val="002B107C"/>
    <w:rsid w:val="002B246A"/>
    <w:rsid w:val="002B57B5"/>
    <w:rsid w:val="002B6DF4"/>
    <w:rsid w:val="002C04BB"/>
    <w:rsid w:val="002C1B92"/>
    <w:rsid w:val="002C4C99"/>
    <w:rsid w:val="002C7151"/>
    <w:rsid w:val="002C7EF2"/>
    <w:rsid w:val="002D14A6"/>
    <w:rsid w:val="002D38DE"/>
    <w:rsid w:val="00302A25"/>
    <w:rsid w:val="00307FB6"/>
    <w:rsid w:val="00310605"/>
    <w:rsid w:val="00314321"/>
    <w:rsid w:val="00321A79"/>
    <w:rsid w:val="003301AD"/>
    <w:rsid w:val="00330B68"/>
    <w:rsid w:val="00333210"/>
    <w:rsid w:val="00333BDD"/>
    <w:rsid w:val="00340D76"/>
    <w:rsid w:val="0034690A"/>
    <w:rsid w:val="00385671"/>
    <w:rsid w:val="00386B3E"/>
    <w:rsid w:val="003A2521"/>
    <w:rsid w:val="003A2E63"/>
    <w:rsid w:val="003A3360"/>
    <w:rsid w:val="003A3468"/>
    <w:rsid w:val="003A46F3"/>
    <w:rsid w:val="003B09F3"/>
    <w:rsid w:val="003D0F3E"/>
    <w:rsid w:val="003D2908"/>
    <w:rsid w:val="003E7467"/>
    <w:rsid w:val="003F7A90"/>
    <w:rsid w:val="0041291B"/>
    <w:rsid w:val="004135DA"/>
    <w:rsid w:val="00416B27"/>
    <w:rsid w:val="00420D0C"/>
    <w:rsid w:val="00424637"/>
    <w:rsid w:val="004255FA"/>
    <w:rsid w:val="00431067"/>
    <w:rsid w:val="00431546"/>
    <w:rsid w:val="0046152F"/>
    <w:rsid w:val="00462530"/>
    <w:rsid w:val="00462C75"/>
    <w:rsid w:val="00464027"/>
    <w:rsid w:val="0046411B"/>
    <w:rsid w:val="004661FC"/>
    <w:rsid w:val="00467C0F"/>
    <w:rsid w:val="00476EF1"/>
    <w:rsid w:val="004773F1"/>
    <w:rsid w:val="00482A2D"/>
    <w:rsid w:val="00484645"/>
    <w:rsid w:val="004852F0"/>
    <w:rsid w:val="00485346"/>
    <w:rsid w:val="00490042"/>
    <w:rsid w:val="0049254D"/>
    <w:rsid w:val="00494DF6"/>
    <w:rsid w:val="004A06BB"/>
    <w:rsid w:val="004A2755"/>
    <w:rsid w:val="004B32ED"/>
    <w:rsid w:val="004B5F8E"/>
    <w:rsid w:val="004B7064"/>
    <w:rsid w:val="004C708D"/>
    <w:rsid w:val="004C7D71"/>
    <w:rsid w:val="004D25BB"/>
    <w:rsid w:val="004D3DF7"/>
    <w:rsid w:val="004D5C45"/>
    <w:rsid w:val="004D74AA"/>
    <w:rsid w:val="004E45BB"/>
    <w:rsid w:val="0050771E"/>
    <w:rsid w:val="00510982"/>
    <w:rsid w:val="00530FBF"/>
    <w:rsid w:val="00531820"/>
    <w:rsid w:val="00533338"/>
    <w:rsid w:val="00534E2A"/>
    <w:rsid w:val="00537E3F"/>
    <w:rsid w:val="005423FE"/>
    <w:rsid w:val="00545928"/>
    <w:rsid w:val="00547EEA"/>
    <w:rsid w:val="00564ACB"/>
    <w:rsid w:val="00574313"/>
    <w:rsid w:val="00575024"/>
    <w:rsid w:val="00575383"/>
    <w:rsid w:val="0058012F"/>
    <w:rsid w:val="005846D0"/>
    <w:rsid w:val="005850CE"/>
    <w:rsid w:val="00585F1B"/>
    <w:rsid w:val="0058710B"/>
    <w:rsid w:val="00590AEA"/>
    <w:rsid w:val="0059193C"/>
    <w:rsid w:val="00593B87"/>
    <w:rsid w:val="00596C86"/>
    <w:rsid w:val="005A1E5B"/>
    <w:rsid w:val="005B5518"/>
    <w:rsid w:val="005B73FC"/>
    <w:rsid w:val="005D79B0"/>
    <w:rsid w:val="005E46EB"/>
    <w:rsid w:val="005E5C3C"/>
    <w:rsid w:val="005E73EF"/>
    <w:rsid w:val="005F54D6"/>
    <w:rsid w:val="006043B6"/>
    <w:rsid w:val="00604977"/>
    <w:rsid w:val="00624864"/>
    <w:rsid w:val="006317D9"/>
    <w:rsid w:val="00635D82"/>
    <w:rsid w:val="00641EFA"/>
    <w:rsid w:val="00644288"/>
    <w:rsid w:val="00645FFF"/>
    <w:rsid w:val="00652A80"/>
    <w:rsid w:val="0065359F"/>
    <w:rsid w:val="006620D6"/>
    <w:rsid w:val="00662BD1"/>
    <w:rsid w:val="0066311B"/>
    <w:rsid w:val="00664332"/>
    <w:rsid w:val="0067384C"/>
    <w:rsid w:val="00676FE8"/>
    <w:rsid w:val="00683B47"/>
    <w:rsid w:val="0069293D"/>
    <w:rsid w:val="006A4767"/>
    <w:rsid w:val="006A4C61"/>
    <w:rsid w:val="006B31A0"/>
    <w:rsid w:val="006C560C"/>
    <w:rsid w:val="006C7468"/>
    <w:rsid w:val="006D259B"/>
    <w:rsid w:val="006D5F5C"/>
    <w:rsid w:val="006D64FD"/>
    <w:rsid w:val="006D69C4"/>
    <w:rsid w:val="006E2003"/>
    <w:rsid w:val="006F0AEE"/>
    <w:rsid w:val="00705AC4"/>
    <w:rsid w:val="007227A2"/>
    <w:rsid w:val="0072420C"/>
    <w:rsid w:val="00724494"/>
    <w:rsid w:val="00740807"/>
    <w:rsid w:val="007471EA"/>
    <w:rsid w:val="007529D2"/>
    <w:rsid w:val="00760423"/>
    <w:rsid w:val="00760DC8"/>
    <w:rsid w:val="0076586B"/>
    <w:rsid w:val="00766386"/>
    <w:rsid w:val="00766C7E"/>
    <w:rsid w:val="00766DEE"/>
    <w:rsid w:val="00773551"/>
    <w:rsid w:val="00782733"/>
    <w:rsid w:val="00783D2B"/>
    <w:rsid w:val="00791707"/>
    <w:rsid w:val="007921C7"/>
    <w:rsid w:val="007A2F9A"/>
    <w:rsid w:val="007A4F41"/>
    <w:rsid w:val="007B0B63"/>
    <w:rsid w:val="007D0B43"/>
    <w:rsid w:val="007D3E93"/>
    <w:rsid w:val="007E0530"/>
    <w:rsid w:val="007E1B44"/>
    <w:rsid w:val="007F1F71"/>
    <w:rsid w:val="007F2EF6"/>
    <w:rsid w:val="007F6C82"/>
    <w:rsid w:val="007F7032"/>
    <w:rsid w:val="0080307F"/>
    <w:rsid w:val="00804CDB"/>
    <w:rsid w:val="0081671F"/>
    <w:rsid w:val="00836182"/>
    <w:rsid w:val="0084456D"/>
    <w:rsid w:val="00853F03"/>
    <w:rsid w:val="008606C8"/>
    <w:rsid w:val="0086189E"/>
    <w:rsid w:val="00881B24"/>
    <w:rsid w:val="00895965"/>
    <w:rsid w:val="008977FF"/>
    <w:rsid w:val="008A1896"/>
    <w:rsid w:val="008B0331"/>
    <w:rsid w:val="008B0B82"/>
    <w:rsid w:val="008B1935"/>
    <w:rsid w:val="008B3BEB"/>
    <w:rsid w:val="008C38A7"/>
    <w:rsid w:val="008C3C99"/>
    <w:rsid w:val="008C4C7A"/>
    <w:rsid w:val="008C5A4B"/>
    <w:rsid w:val="008C736E"/>
    <w:rsid w:val="008D196E"/>
    <w:rsid w:val="008D3251"/>
    <w:rsid w:val="008E1B57"/>
    <w:rsid w:val="008E2732"/>
    <w:rsid w:val="008E2C67"/>
    <w:rsid w:val="008F1187"/>
    <w:rsid w:val="00917827"/>
    <w:rsid w:val="00924257"/>
    <w:rsid w:val="009249B2"/>
    <w:rsid w:val="009274DA"/>
    <w:rsid w:val="00927A66"/>
    <w:rsid w:val="00930677"/>
    <w:rsid w:val="00931985"/>
    <w:rsid w:val="00934286"/>
    <w:rsid w:val="009404B6"/>
    <w:rsid w:val="00941220"/>
    <w:rsid w:val="00941C97"/>
    <w:rsid w:val="00942C16"/>
    <w:rsid w:val="0094404A"/>
    <w:rsid w:val="00944631"/>
    <w:rsid w:val="00946646"/>
    <w:rsid w:val="00950D35"/>
    <w:rsid w:val="00955E15"/>
    <w:rsid w:val="009724C3"/>
    <w:rsid w:val="00973501"/>
    <w:rsid w:val="00977F55"/>
    <w:rsid w:val="009833A5"/>
    <w:rsid w:val="009973FD"/>
    <w:rsid w:val="009A4AB8"/>
    <w:rsid w:val="009A7AF1"/>
    <w:rsid w:val="009B141D"/>
    <w:rsid w:val="009B4C2C"/>
    <w:rsid w:val="009B76A6"/>
    <w:rsid w:val="009C3606"/>
    <w:rsid w:val="009C57D5"/>
    <w:rsid w:val="009C6176"/>
    <w:rsid w:val="009C75D8"/>
    <w:rsid w:val="009D097B"/>
    <w:rsid w:val="009D3E3C"/>
    <w:rsid w:val="009E4762"/>
    <w:rsid w:val="009E52B6"/>
    <w:rsid w:val="009F2B55"/>
    <w:rsid w:val="009F2B66"/>
    <w:rsid w:val="009F644E"/>
    <w:rsid w:val="00A021FA"/>
    <w:rsid w:val="00A023EC"/>
    <w:rsid w:val="00A2215F"/>
    <w:rsid w:val="00A24209"/>
    <w:rsid w:val="00A25DAF"/>
    <w:rsid w:val="00A26D86"/>
    <w:rsid w:val="00A35EBB"/>
    <w:rsid w:val="00A37287"/>
    <w:rsid w:val="00A52097"/>
    <w:rsid w:val="00A5228D"/>
    <w:rsid w:val="00A56F16"/>
    <w:rsid w:val="00A65782"/>
    <w:rsid w:val="00A66CC5"/>
    <w:rsid w:val="00A723B4"/>
    <w:rsid w:val="00A80A9D"/>
    <w:rsid w:val="00A82931"/>
    <w:rsid w:val="00A8524E"/>
    <w:rsid w:val="00A904C8"/>
    <w:rsid w:val="00A913E6"/>
    <w:rsid w:val="00A95A86"/>
    <w:rsid w:val="00AA777A"/>
    <w:rsid w:val="00AA79DC"/>
    <w:rsid w:val="00AB2241"/>
    <w:rsid w:val="00AB31BA"/>
    <w:rsid w:val="00AC779F"/>
    <w:rsid w:val="00AD09E8"/>
    <w:rsid w:val="00AD64AD"/>
    <w:rsid w:val="00AE7C3F"/>
    <w:rsid w:val="00AF4D3C"/>
    <w:rsid w:val="00AF50F4"/>
    <w:rsid w:val="00B039B4"/>
    <w:rsid w:val="00B077C0"/>
    <w:rsid w:val="00B103D6"/>
    <w:rsid w:val="00B114E4"/>
    <w:rsid w:val="00B11C3E"/>
    <w:rsid w:val="00B17360"/>
    <w:rsid w:val="00B179AF"/>
    <w:rsid w:val="00B24A0D"/>
    <w:rsid w:val="00B3070D"/>
    <w:rsid w:val="00B32380"/>
    <w:rsid w:val="00B32C1C"/>
    <w:rsid w:val="00B401F8"/>
    <w:rsid w:val="00B4533D"/>
    <w:rsid w:val="00B4696A"/>
    <w:rsid w:val="00B54F8E"/>
    <w:rsid w:val="00B567D3"/>
    <w:rsid w:val="00B57D55"/>
    <w:rsid w:val="00B74D7E"/>
    <w:rsid w:val="00B97279"/>
    <w:rsid w:val="00BA0F65"/>
    <w:rsid w:val="00BA1BF0"/>
    <w:rsid w:val="00BA2C8E"/>
    <w:rsid w:val="00BA3B4C"/>
    <w:rsid w:val="00BB4B9A"/>
    <w:rsid w:val="00BB65EB"/>
    <w:rsid w:val="00BC259B"/>
    <w:rsid w:val="00BC52B5"/>
    <w:rsid w:val="00BD5246"/>
    <w:rsid w:val="00BD7547"/>
    <w:rsid w:val="00BE2B43"/>
    <w:rsid w:val="00BF78BD"/>
    <w:rsid w:val="00C00963"/>
    <w:rsid w:val="00C010A3"/>
    <w:rsid w:val="00C03644"/>
    <w:rsid w:val="00C04D8D"/>
    <w:rsid w:val="00C10B55"/>
    <w:rsid w:val="00C21839"/>
    <w:rsid w:val="00C220AC"/>
    <w:rsid w:val="00C227BE"/>
    <w:rsid w:val="00C25364"/>
    <w:rsid w:val="00C26D79"/>
    <w:rsid w:val="00C318F1"/>
    <w:rsid w:val="00C34B90"/>
    <w:rsid w:val="00C37498"/>
    <w:rsid w:val="00C4005A"/>
    <w:rsid w:val="00C40797"/>
    <w:rsid w:val="00C4081D"/>
    <w:rsid w:val="00C64EFF"/>
    <w:rsid w:val="00C70B7A"/>
    <w:rsid w:val="00C762DA"/>
    <w:rsid w:val="00C97A06"/>
    <w:rsid w:val="00CB43CB"/>
    <w:rsid w:val="00CB49CF"/>
    <w:rsid w:val="00CD3209"/>
    <w:rsid w:val="00CD4BD1"/>
    <w:rsid w:val="00CD505E"/>
    <w:rsid w:val="00CF4296"/>
    <w:rsid w:val="00CF6A96"/>
    <w:rsid w:val="00D00F81"/>
    <w:rsid w:val="00D01BE3"/>
    <w:rsid w:val="00D056D9"/>
    <w:rsid w:val="00D144F0"/>
    <w:rsid w:val="00D20B50"/>
    <w:rsid w:val="00D328BE"/>
    <w:rsid w:val="00D3368A"/>
    <w:rsid w:val="00D36570"/>
    <w:rsid w:val="00D4201B"/>
    <w:rsid w:val="00D5563A"/>
    <w:rsid w:val="00D55BC1"/>
    <w:rsid w:val="00D672D7"/>
    <w:rsid w:val="00D7745F"/>
    <w:rsid w:val="00D81849"/>
    <w:rsid w:val="00D86F25"/>
    <w:rsid w:val="00D930D0"/>
    <w:rsid w:val="00D9706A"/>
    <w:rsid w:val="00DA17FC"/>
    <w:rsid w:val="00DA46FD"/>
    <w:rsid w:val="00DC4731"/>
    <w:rsid w:val="00DC4E59"/>
    <w:rsid w:val="00DD1548"/>
    <w:rsid w:val="00DD5507"/>
    <w:rsid w:val="00DF362E"/>
    <w:rsid w:val="00E013C7"/>
    <w:rsid w:val="00E04A69"/>
    <w:rsid w:val="00E10F1C"/>
    <w:rsid w:val="00E142DD"/>
    <w:rsid w:val="00E24C19"/>
    <w:rsid w:val="00E27382"/>
    <w:rsid w:val="00E41BC0"/>
    <w:rsid w:val="00E42955"/>
    <w:rsid w:val="00E51247"/>
    <w:rsid w:val="00E51849"/>
    <w:rsid w:val="00E540E2"/>
    <w:rsid w:val="00E60B48"/>
    <w:rsid w:val="00E60BAB"/>
    <w:rsid w:val="00E62DDF"/>
    <w:rsid w:val="00E6682C"/>
    <w:rsid w:val="00E72665"/>
    <w:rsid w:val="00E82B15"/>
    <w:rsid w:val="00E90954"/>
    <w:rsid w:val="00E909A3"/>
    <w:rsid w:val="00E91396"/>
    <w:rsid w:val="00E94B19"/>
    <w:rsid w:val="00EA02AA"/>
    <w:rsid w:val="00EB0C8E"/>
    <w:rsid w:val="00EB24F4"/>
    <w:rsid w:val="00EB31AC"/>
    <w:rsid w:val="00ED0B32"/>
    <w:rsid w:val="00EE3426"/>
    <w:rsid w:val="00EE34F6"/>
    <w:rsid w:val="00EE617E"/>
    <w:rsid w:val="00EF270B"/>
    <w:rsid w:val="00F11503"/>
    <w:rsid w:val="00F278C1"/>
    <w:rsid w:val="00F32162"/>
    <w:rsid w:val="00F368BF"/>
    <w:rsid w:val="00F434AF"/>
    <w:rsid w:val="00F44E17"/>
    <w:rsid w:val="00F56522"/>
    <w:rsid w:val="00F62279"/>
    <w:rsid w:val="00F70B82"/>
    <w:rsid w:val="00F84E69"/>
    <w:rsid w:val="00FA5048"/>
    <w:rsid w:val="00FA631F"/>
    <w:rsid w:val="00FB1554"/>
    <w:rsid w:val="00FB2101"/>
    <w:rsid w:val="00FB2B52"/>
    <w:rsid w:val="00FC1530"/>
    <w:rsid w:val="00FD1668"/>
    <w:rsid w:val="00FD6194"/>
    <w:rsid w:val="00FE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AE5F8"/>
  <w15:chartTrackingRefBased/>
  <w15:docId w15:val="{F6994FB7-55B6-4F84-938F-6E4A4C6A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548"/>
  </w:style>
  <w:style w:type="paragraph" w:styleId="Footer">
    <w:name w:val="footer"/>
    <w:basedOn w:val="Normal"/>
    <w:link w:val="FooterChar"/>
    <w:uiPriority w:val="99"/>
    <w:unhideWhenUsed/>
    <w:rsid w:val="00DD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548"/>
  </w:style>
  <w:style w:type="character" w:styleId="Hyperlink">
    <w:name w:val="Hyperlink"/>
    <w:basedOn w:val="DefaultParagraphFont"/>
    <w:uiPriority w:val="99"/>
    <w:unhideWhenUsed/>
    <w:rsid w:val="00101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B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15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0A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ff.Foley88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Jeff.Foley88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Foley</dc:creator>
  <cp:keywords/>
  <dc:description/>
  <cp:lastModifiedBy>Jeff Foley</cp:lastModifiedBy>
  <cp:revision>2</cp:revision>
  <dcterms:created xsi:type="dcterms:W3CDTF">2025-01-14T20:41:00Z</dcterms:created>
  <dcterms:modified xsi:type="dcterms:W3CDTF">2025-01-14T20:41:00Z</dcterms:modified>
</cp:coreProperties>
</file>